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5fc32f66.B" w:hAnsi="AdvOT5fc32f66.B" w:cs="AdvOT5fc32f66.B"/>
          <w:color w:val="000000"/>
          <w:sz w:val="24"/>
          <w:szCs w:val="24"/>
        </w:rPr>
      </w:pPr>
      <w:r>
        <w:rPr>
          <w:rFonts w:ascii="AdvOT5fc32f66.B" w:hAnsi="AdvOT5fc32f66.B" w:cs="AdvOT5fc32f66.B"/>
          <w:color w:val="000000"/>
          <w:sz w:val="24"/>
          <w:szCs w:val="24"/>
        </w:rPr>
        <w:t xml:space="preserve">Discussion of </w:t>
      </w:r>
      <w:r>
        <w:rPr>
          <w:rFonts w:ascii="AdvOT5fc32f66.B+20" w:hAnsi="AdvOT5fc32f66.B+20" w:cs="AdvOT5fc32f66.B+20"/>
          <w:color w:val="000000"/>
          <w:sz w:val="24"/>
          <w:szCs w:val="24"/>
        </w:rPr>
        <w:t>“</w:t>
      </w:r>
      <w:r>
        <w:rPr>
          <w:rFonts w:ascii="AdvOT5fc32f66.B" w:hAnsi="AdvOT5fc32f66.B" w:cs="AdvOT5fc32f66.B"/>
          <w:color w:val="000000"/>
          <w:sz w:val="24"/>
          <w:szCs w:val="24"/>
        </w:rPr>
        <w:t>Ultimate Wind Load Design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5fc32f66.B" w:hAnsi="AdvOT5fc32f66.B" w:cs="AdvOT5fc32f66.B"/>
          <w:color w:val="000000"/>
          <w:sz w:val="24"/>
          <w:szCs w:val="24"/>
        </w:rPr>
      </w:pPr>
      <w:r>
        <w:rPr>
          <w:rFonts w:ascii="AdvOT5fc32f66.B" w:hAnsi="AdvOT5fc32f66.B" w:cs="AdvOT5fc32f66.B"/>
          <w:color w:val="000000"/>
          <w:sz w:val="24"/>
          <w:szCs w:val="24"/>
        </w:rPr>
        <w:t>Gust Wind Speeds in the United States for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5fc32f66.B" w:hAnsi="AdvOT5fc32f66.B" w:cs="AdvOT5fc32f66.B"/>
          <w:color w:val="000000"/>
          <w:sz w:val="24"/>
          <w:szCs w:val="24"/>
        </w:rPr>
      </w:pPr>
      <w:r>
        <w:rPr>
          <w:rFonts w:ascii="AdvOT5fc32f66.B" w:hAnsi="AdvOT5fc32f66.B" w:cs="AdvOT5fc32f66.B"/>
          <w:color w:val="000000"/>
          <w:sz w:val="24"/>
          <w:szCs w:val="24"/>
        </w:rPr>
        <w:t>Use in ASCE-7</w:t>
      </w:r>
      <w:r>
        <w:rPr>
          <w:rFonts w:ascii="AdvOT5fc32f66.B+20" w:hAnsi="AdvOT5fc32f66.B+20" w:cs="AdvOT5fc32f66.B+20"/>
          <w:color w:val="000000"/>
          <w:sz w:val="24"/>
          <w:szCs w:val="24"/>
        </w:rPr>
        <w:t xml:space="preserve">” </w:t>
      </w:r>
      <w:r>
        <w:rPr>
          <w:rFonts w:ascii="AdvOT5fc32f66.B" w:hAnsi="AdvOT5fc32f66.B" w:cs="AdvOT5fc32f66.B"/>
          <w:color w:val="000000"/>
          <w:sz w:val="24"/>
          <w:szCs w:val="24"/>
        </w:rPr>
        <w:t xml:space="preserve">by Peter J. Vickery, </w:t>
      </w:r>
      <w:proofErr w:type="spellStart"/>
      <w:r>
        <w:rPr>
          <w:rFonts w:ascii="AdvOT5fc32f66.B" w:hAnsi="AdvOT5fc32f66.B" w:cs="AdvOT5fc32f66.B"/>
          <w:color w:val="000000"/>
          <w:sz w:val="24"/>
          <w:szCs w:val="24"/>
        </w:rPr>
        <w:t>Dhiraj</w:t>
      </w:r>
      <w:proofErr w:type="spellEnd"/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5fc32f66.B" w:hAnsi="AdvOT5fc32f66.B" w:cs="AdvOT5fc32f66.B"/>
          <w:color w:val="000000"/>
          <w:sz w:val="24"/>
          <w:szCs w:val="24"/>
        </w:rPr>
      </w:pPr>
      <w:proofErr w:type="spellStart"/>
      <w:r>
        <w:rPr>
          <w:rFonts w:ascii="AdvOT5fc32f66.B" w:hAnsi="AdvOT5fc32f66.B" w:cs="AdvOT5fc32f66.B"/>
          <w:color w:val="000000"/>
          <w:sz w:val="24"/>
          <w:szCs w:val="24"/>
        </w:rPr>
        <w:t>Wadhera</w:t>
      </w:r>
      <w:proofErr w:type="spellEnd"/>
      <w:r>
        <w:rPr>
          <w:rFonts w:ascii="AdvOT5fc32f66.B" w:hAnsi="AdvOT5fc32f66.B" w:cs="AdvOT5fc32f66.B"/>
          <w:color w:val="000000"/>
          <w:sz w:val="24"/>
          <w:szCs w:val="24"/>
        </w:rPr>
        <w:t>, Jon Galsworthy, Jon A. Peterka,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5fc32f66.B" w:hAnsi="AdvOT5fc32f66.B" w:cs="AdvOT5fc32f66.B"/>
          <w:color w:val="000000"/>
          <w:sz w:val="24"/>
          <w:szCs w:val="24"/>
        </w:rPr>
      </w:pPr>
      <w:r>
        <w:rPr>
          <w:rFonts w:ascii="AdvOT5fc32f66.B" w:hAnsi="AdvOT5fc32f66.B" w:cs="AdvOT5fc32f66.B"/>
          <w:color w:val="000000"/>
          <w:sz w:val="24"/>
          <w:szCs w:val="24"/>
        </w:rPr>
        <w:t xml:space="preserve">Peter A. </w:t>
      </w:r>
      <w:proofErr w:type="gramStart"/>
      <w:r>
        <w:rPr>
          <w:rFonts w:ascii="AdvOT5fc32f66.B" w:hAnsi="AdvOT5fc32f66.B" w:cs="AdvOT5fc32f66.B"/>
          <w:color w:val="000000"/>
          <w:sz w:val="24"/>
          <w:szCs w:val="24"/>
        </w:rPr>
        <w:t>Irwin,</w:t>
      </w:r>
      <w:proofErr w:type="gramEnd"/>
      <w:r>
        <w:rPr>
          <w:rFonts w:ascii="AdvOT5fc32f66.B" w:hAnsi="AdvOT5fc32f66.B" w:cs="AdvOT5fc32f66.B"/>
          <w:color w:val="000000"/>
          <w:sz w:val="24"/>
          <w:szCs w:val="24"/>
        </w:rPr>
        <w:t xml:space="preserve"> and Lawrence A. Griffis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6"/>
          <w:szCs w:val="16"/>
        </w:rPr>
      </w:pPr>
      <w:r>
        <w:rPr>
          <w:rFonts w:ascii="AdvOT483a8203" w:hAnsi="AdvOT483a8203" w:cs="AdvOT483a8203"/>
          <w:color w:val="000000"/>
          <w:sz w:val="16"/>
          <w:szCs w:val="16"/>
        </w:rPr>
        <w:t>May 2010, Vol. 136, No. 5, pp. 613</w:t>
      </w:r>
      <w:r>
        <w:rPr>
          <w:rFonts w:ascii="AdvOT483a8203+20" w:hAnsi="AdvOT483a8203+20" w:cs="AdvOT483a8203+20"/>
          <w:color w:val="000000"/>
          <w:sz w:val="16"/>
          <w:szCs w:val="16"/>
        </w:rPr>
        <w:t>–</w:t>
      </w:r>
      <w:r>
        <w:rPr>
          <w:rFonts w:ascii="AdvOT483a8203" w:hAnsi="AdvOT483a8203" w:cs="AdvOT483a8203"/>
          <w:color w:val="000000"/>
          <w:sz w:val="16"/>
          <w:szCs w:val="16"/>
        </w:rPr>
        <w:t>625.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7"/>
          <w:szCs w:val="17"/>
        </w:rPr>
      </w:pPr>
      <w:r>
        <w:rPr>
          <w:rFonts w:ascii="AdvOT5fc32f66.B" w:hAnsi="AdvOT5fc32f66.B" w:cs="AdvOT5fc32f66.B"/>
          <w:color w:val="000000"/>
          <w:sz w:val="17"/>
          <w:szCs w:val="17"/>
        </w:rPr>
        <w:t xml:space="preserve">DOI: </w:t>
      </w:r>
      <w:r>
        <w:rPr>
          <w:rFonts w:ascii="AdvOT483a8203" w:hAnsi="AdvOT483a8203" w:cs="AdvOT483a8203"/>
          <w:color w:val="000000"/>
          <w:sz w:val="17"/>
          <w:szCs w:val="17"/>
        </w:rPr>
        <w:t>10.1061</w:t>
      </w:r>
      <w:proofErr w:type="gramStart"/>
      <w:r>
        <w:rPr>
          <w:rFonts w:ascii="AdvOT483a8203" w:hAnsi="AdvOT483a8203" w:cs="AdvOT483a8203"/>
          <w:color w:val="000000"/>
          <w:sz w:val="17"/>
          <w:szCs w:val="17"/>
        </w:rPr>
        <w:t>/(</w:t>
      </w:r>
      <w:proofErr w:type="gramEnd"/>
      <w:r>
        <w:rPr>
          <w:rFonts w:ascii="AdvOT483a8203" w:hAnsi="AdvOT483a8203" w:cs="AdvOT483a8203"/>
          <w:color w:val="000000"/>
          <w:sz w:val="17"/>
          <w:szCs w:val="17"/>
        </w:rPr>
        <w:t>ASCE)ST.1943-541X.0000145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75547325" w:hAnsi="AdvOT75547325" w:cs="AdvOT75547325"/>
          <w:color w:val="000000"/>
          <w:sz w:val="20"/>
          <w:szCs w:val="20"/>
        </w:rPr>
      </w:pPr>
      <w:r>
        <w:rPr>
          <w:rFonts w:ascii="AdvOT75547325" w:hAnsi="AdvOT75547325" w:cs="AdvOT75547325"/>
          <w:color w:val="000000"/>
          <w:sz w:val="20"/>
          <w:szCs w:val="20"/>
        </w:rPr>
        <w:t>Emil Simiu, F.ASCE</w:t>
      </w:r>
      <w:r>
        <w:rPr>
          <w:rFonts w:ascii="AdvOT75547325" w:hAnsi="AdvOT75547325" w:cs="AdvOT75547325"/>
          <w:color w:val="000000"/>
          <w:sz w:val="14"/>
          <w:szCs w:val="14"/>
        </w:rPr>
        <w:t>1</w:t>
      </w:r>
      <w:r>
        <w:rPr>
          <w:rFonts w:ascii="AdvOT75547325" w:hAnsi="AdvOT75547325" w:cs="AdvOT75547325"/>
          <w:color w:val="000000"/>
          <w:sz w:val="20"/>
          <w:szCs w:val="20"/>
        </w:rPr>
        <w:t>; Franklin T. Lombardo, M.ASCE</w:t>
      </w:r>
      <w:r>
        <w:rPr>
          <w:rFonts w:ascii="AdvOT75547325" w:hAnsi="AdvOT75547325" w:cs="AdvOT75547325"/>
          <w:color w:val="000000"/>
          <w:sz w:val="14"/>
          <w:szCs w:val="14"/>
        </w:rPr>
        <w:t>2</w:t>
      </w:r>
      <w:r>
        <w:rPr>
          <w:rFonts w:ascii="AdvOT75547325" w:hAnsi="AdvOT75547325" w:cs="AdvOT75547325"/>
          <w:color w:val="000000"/>
          <w:sz w:val="20"/>
          <w:szCs w:val="20"/>
        </w:rPr>
        <w:t>;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75547325" w:hAnsi="AdvOT75547325" w:cs="AdvOT75547325"/>
          <w:color w:val="000000"/>
          <w:sz w:val="14"/>
          <w:szCs w:val="14"/>
        </w:rPr>
      </w:pPr>
      <w:proofErr w:type="gramStart"/>
      <w:r>
        <w:rPr>
          <w:rFonts w:ascii="AdvOT75547325" w:hAnsi="AdvOT75547325" w:cs="AdvOT75547325"/>
          <w:color w:val="000000"/>
          <w:sz w:val="20"/>
          <w:szCs w:val="20"/>
        </w:rPr>
        <w:t>and</w:t>
      </w:r>
      <w:proofErr w:type="gramEnd"/>
      <w:r>
        <w:rPr>
          <w:rFonts w:ascii="AdvOT75547325" w:hAnsi="AdvOT75547325" w:cs="AdvOT75547325"/>
          <w:color w:val="000000"/>
          <w:sz w:val="20"/>
          <w:szCs w:val="20"/>
        </w:rPr>
        <w:t xml:space="preserve"> DongHun Yeo, M.ASCE</w:t>
      </w:r>
      <w:r>
        <w:rPr>
          <w:rFonts w:ascii="AdvOT75547325" w:hAnsi="AdvOT75547325" w:cs="AdvOT75547325"/>
          <w:color w:val="000000"/>
          <w:sz w:val="14"/>
          <w:szCs w:val="14"/>
        </w:rPr>
        <w:t>3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7"/>
          <w:szCs w:val="17"/>
        </w:rPr>
      </w:pPr>
      <w:proofErr w:type="gramStart"/>
      <w:r>
        <w:rPr>
          <w:rFonts w:ascii="AdvOT483a8203" w:hAnsi="AdvOT483a8203" w:cs="AdvOT483a8203"/>
          <w:color w:val="000000"/>
          <w:sz w:val="12"/>
          <w:szCs w:val="12"/>
        </w:rPr>
        <w:t>1</w:t>
      </w:r>
      <w:r>
        <w:rPr>
          <w:rFonts w:ascii="AdvOT483a8203" w:hAnsi="AdvOT483a8203" w:cs="AdvOT483a8203"/>
          <w:color w:val="000000"/>
          <w:sz w:val="17"/>
          <w:szCs w:val="17"/>
        </w:rPr>
        <w:t>National Institute of Standards and Technology, Gaithersburg, MD 20899.</w:t>
      </w:r>
      <w:proofErr w:type="gramEnd"/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7"/>
          <w:szCs w:val="17"/>
        </w:rPr>
      </w:pPr>
      <w:r>
        <w:rPr>
          <w:rFonts w:ascii="AdvOT483a8203" w:hAnsi="AdvOT483a8203" w:cs="AdvOT483a8203"/>
          <w:color w:val="000000"/>
          <w:sz w:val="12"/>
          <w:szCs w:val="12"/>
        </w:rPr>
        <w:t>2</w:t>
      </w:r>
      <w:r>
        <w:rPr>
          <w:rFonts w:ascii="AdvOT483a8203" w:hAnsi="AdvOT483a8203" w:cs="AdvOT483a8203"/>
          <w:color w:val="000000"/>
          <w:sz w:val="17"/>
          <w:szCs w:val="17"/>
        </w:rPr>
        <w:t>National Institute of Standards and Technology, Gaithersburg, MD 20899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7"/>
          <w:szCs w:val="17"/>
        </w:rPr>
      </w:pPr>
      <w:r>
        <w:rPr>
          <w:rFonts w:ascii="AdvOT483a8203" w:hAnsi="AdvOT483a8203" w:cs="AdvOT483a8203"/>
          <w:color w:val="000000"/>
          <w:sz w:val="17"/>
          <w:szCs w:val="17"/>
        </w:rPr>
        <w:t>(</w:t>
      </w:r>
      <w:proofErr w:type="gramStart"/>
      <w:r>
        <w:rPr>
          <w:rFonts w:ascii="AdvOT483a8203" w:hAnsi="AdvOT483a8203" w:cs="AdvOT483a8203"/>
          <w:color w:val="000000"/>
          <w:sz w:val="17"/>
          <w:szCs w:val="17"/>
        </w:rPr>
        <w:t>corresponding</w:t>
      </w:r>
      <w:proofErr w:type="gramEnd"/>
      <w:r>
        <w:rPr>
          <w:rFonts w:ascii="AdvOT483a8203" w:hAnsi="AdvOT483a8203" w:cs="AdvOT483a8203"/>
          <w:color w:val="000000"/>
          <w:sz w:val="17"/>
          <w:szCs w:val="17"/>
        </w:rPr>
        <w:t xml:space="preserve"> author). E-mail: franklin.lombardo@nist.gov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7"/>
          <w:szCs w:val="17"/>
        </w:rPr>
      </w:pPr>
      <w:proofErr w:type="gramStart"/>
      <w:r>
        <w:rPr>
          <w:rFonts w:ascii="AdvOT483a8203" w:hAnsi="AdvOT483a8203" w:cs="AdvOT483a8203"/>
          <w:color w:val="000000"/>
          <w:sz w:val="12"/>
          <w:szCs w:val="12"/>
        </w:rPr>
        <w:t>3</w:t>
      </w:r>
      <w:r>
        <w:rPr>
          <w:rFonts w:ascii="AdvOT483a8203" w:hAnsi="AdvOT483a8203" w:cs="AdvOT483a8203"/>
          <w:color w:val="000000"/>
          <w:sz w:val="17"/>
          <w:szCs w:val="17"/>
        </w:rPr>
        <w:t>National Institute of Standards and Technology, Gaithersburg, MD 20899.</w:t>
      </w:r>
      <w:proofErr w:type="gramEnd"/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r>
        <w:rPr>
          <w:rFonts w:ascii="AdvOT483a8203" w:hAnsi="AdvOT483a8203" w:cs="AdvOT483a8203"/>
          <w:color w:val="000000"/>
          <w:sz w:val="19"/>
          <w:szCs w:val="19"/>
        </w:rPr>
        <w:t>1. Given that large synthetic hurricane wind speed data sets were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proofErr w:type="gramStart"/>
      <w:r>
        <w:rPr>
          <w:rFonts w:ascii="AdvOT483a8203" w:hAnsi="AdvOT483a8203" w:cs="AdvOT483a8203"/>
          <w:color w:val="000000"/>
          <w:sz w:val="19"/>
          <w:szCs w:val="19"/>
        </w:rPr>
        <w:t>produced</w:t>
      </w:r>
      <w:proofErr w:type="gramEnd"/>
      <w:r>
        <w:rPr>
          <w:rFonts w:ascii="AdvOT483a8203" w:hAnsi="AdvOT483a8203" w:cs="AdvOT483a8203"/>
          <w:color w:val="000000"/>
          <w:sz w:val="19"/>
          <w:szCs w:val="19"/>
        </w:rPr>
        <w:t xml:space="preserve"> for the development of the ASCE 7</w:t>
      </w:r>
      <w:r>
        <w:rPr>
          <w:rFonts w:ascii="AdvOT483a8203+20" w:hAnsi="AdvOT483a8203+20" w:cs="AdvOT483a8203+20"/>
          <w:color w:val="000000"/>
          <w:sz w:val="19"/>
          <w:szCs w:val="19"/>
        </w:rPr>
        <w:t>–</w:t>
      </w:r>
      <w:r>
        <w:rPr>
          <w:rFonts w:ascii="AdvOT483a8203" w:hAnsi="AdvOT483a8203" w:cs="AdvOT483a8203"/>
          <w:color w:val="000000"/>
          <w:sz w:val="19"/>
          <w:szCs w:val="19"/>
        </w:rPr>
        <w:t>10 Standard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proofErr w:type="gramStart"/>
      <w:r>
        <w:rPr>
          <w:rFonts w:ascii="AdvOT483a8203" w:hAnsi="AdvOT483a8203" w:cs="AdvOT483a8203"/>
          <w:color w:val="000000"/>
          <w:sz w:val="19"/>
          <w:szCs w:val="19"/>
        </w:rPr>
        <w:t>maps</w:t>
      </w:r>
      <w:proofErr w:type="gramEnd"/>
      <w:r>
        <w:rPr>
          <w:rFonts w:ascii="AdvOT483a8203" w:hAnsi="AdvOT483a8203" w:cs="AdvOT483a8203"/>
          <w:color w:val="000000"/>
          <w:sz w:val="19"/>
          <w:szCs w:val="19"/>
        </w:rPr>
        <w:t>, the authors could help elucidate the question of whether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proofErr w:type="gramStart"/>
      <w:r>
        <w:rPr>
          <w:rFonts w:ascii="AdvOT483a8203" w:hAnsi="AdvOT483a8203" w:cs="AdvOT483a8203"/>
          <w:color w:val="000000"/>
          <w:sz w:val="19"/>
          <w:szCs w:val="19"/>
        </w:rPr>
        <w:t>hurricane</w:t>
      </w:r>
      <w:proofErr w:type="gramEnd"/>
      <w:r>
        <w:rPr>
          <w:rFonts w:ascii="AdvOT483a8203" w:hAnsi="AdvOT483a8203" w:cs="AdvOT483a8203"/>
          <w:color w:val="000000"/>
          <w:sz w:val="19"/>
          <w:szCs w:val="19"/>
        </w:rPr>
        <w:t xml:space="preserve"> winds in the United States are best fitted by the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FF"/>
          <w:sz w:val="19"/>
          <w:szCs w:val="19"/>
        </w:rPr>
      </w:pPr>
      <w:proofErr w:type="spellStart"/>
      <w:r>
        <w:rPr>
          <w:rFonts w:ascii="AdvOT483a8203" w:hAnsi="AdvOT483a8203" w:cs="AdvOT483a8203"/>
          <w:color w:val="000000"/>
          <w:sz w:val="19"/>
          <w:szCs w:val="19"/>
        </w:rPr>
        <w:t>Gumbel</w:t>
      </w:r>
      <w:proofErr w:type="spellEnd"/>
      <w:r>
        <w:rPr>
          <w:rFonts w:ascii="AdvOT483a8203" w:hAnsi="AdvOT483a8203" w:cs="AdvOT483a8203"/>
          <w:color w:val="000000"/>
          <w:sz w:val="19"/>
          <w:szCs w:val="19"/>
        </w:rPr>
        <w:t xml:space="preserve"> or the reverse </w:t>
      </w:r>
      <w:proofErr w:type="spellStart"/>
      <w:r>
        <w:rPr>
          <w:rFonts w:ascii="AdvOT483a8203" w:hAnsi="AdvOT483a8203" w:cs="AdvOT483a8203"/>
          <w:color w:val="000000"/>
          <w:sz w:val="19"/>
          <w:szCs w:val="19"/>
        </w:rPr>
        <w:t>Weibull</w:t>
      </w:r>
      <w:proofErr w:type="spellEnd"/>
      <w:r>
        <w:rPr>
          <w:rFonts w:ascii="AdvOT483a8203" w:hAnsi="AdvOT483a8203" w:cs="AdvOT483a8203"/>
          <w:color w:val="000000"/>
          <w:sz w:val="19"/>
          <w:szCs w:val="19"/>
        </w:rPr>
        <w:t xml:space="preserve"> distribution (see, e.g., </w:t>
      </w:r>
      <w:r>
        <w:rPr>
          <w:rFonts w:ascii="AdvOT483a8203" w:hAnsi="AdvOT483a8203" w:cs="AdvOT483a8203"/>
          <w:color w:val="0000FF"/>
          <w:sz w:val="19"/>
          <w:szCs w:val="19"/>
        </w:rPr>
        <w:t>Heckert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r>
        <w:rPr>
          <w:rFonts w:ascii="AdvOT483a8203" w:hAnsi="AdvOT483a8203" w:cs="AdvOT483a8203"/>
          <w:color w:val="0000FF"/>
          <w:sz w:val="19"/>
          <w:szCs w:val="19"/>
        </w:rPr>
        <w:t>et al. 1998</w:t>
      </w:r>
      <w:r>
        <w:rPr>
          <w:rFonts w:ascii="AdvOT483a8203" w:hAnsi="AdvOT483a8203" w:cs="AdvOT483a8203"/>
          <w:color w:val="000000"/>
          <w:sz w:val="19"/>
          <w:szCs w:val="19"/>
        </w:rPr>
        <w:t xml:space="preserve">; Simiu and Miyata </w:t>
      </w:r>
      <w:r>
        <w:rPr>
          <w:rFonts w:ascii="AdvOT483a8203" w:hAnsi="AdvOT483a8203" w:cs="AdvOT483a8203"/>
          <w:color w:val="0000FF"/>
          <w:sz w:val="19"/>
          <w:szCs w:val="19"/>
        </w:rPr>
        <w:t>2006</w:t>
      </w:r>
      <w:r>
        <w:rPr>
          <w:rFonts w:ascii="AdvOT483a8203" w:hAnsi="AdvOT483a8203" w:cs="AdvOT483a8203"/>
          <w:color w:val="000000"/>
          <w:sz w:val="19"/>
          <w:szCs w:val="19"/>
        </w:rPr>
        <w:t>, p. 34), at least for a few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proofErr w:type="gramStart"/>
      <w:r>
        <w:rPr>
          <w:rFonts w:ascii="AdvOT483a8203" w:hAnsi="AdvOT483a8203" w:cs="AdvOT483a8203"/>
          <w:color w:val="000000"/>
          <w:sz w:val="19"/>
          <w:szCs w:val="19"/>
        </w:rPr>
        <w:t>mileposts</w:t>
      </w:r>
      <w:proofErr w:type="gramEnd"/>
      <w:r>
        <w:rPr>
          <w:rFonts w:ascii="AdvOT483a8203" w:hAnsi="AdvOT483a8203" w:cs="AdvOT483a8203"/>
          <w:color w:val="000000"/>
          <w:sz w:val="19"/>
          <w:szCs w:val="19"/>
        </w:rPr>
        <w:t>. This contribution would be particularly valuable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proofErr w:type="gramStart"/>
      <w:r>
        <w:rPr>
          <w:rFonts w:ascii="AdvOT483a8203" w:hAnsi="AdvOT483a8203" w:cs="AdvOT483a8203"/>
          <w:color w:val="000000"/>
          <w:sz w:val="19"/>
          <w:szCs w:val="19"/>
        </w:rPr>
        <w:t>in</w:t>
      </w:r>
      <w:proofErr w:type="gramEnd"/>
      <w:r>
        <w:rPr>
          <w:rFonts w:ascii="AdvOT483a8203" w:hAnsi="AdvOT483a8203" w:cs="AdvOT483a8203"/>
          <w:color w:val="000000"/>
          <w:sz w:val="19"/>
          <w:szCs w:val="19"/>
        </w:rPr>
        <w:t xml:space="preserve"> that it would enable improved structural reliability assessments.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r>
        <w:rPr>
          <w:rFonts w:ascii="AdvOT483a8203" w:hAnsi="AdvOT483a8203" w:cs="AdvOT483a8203"/>
          <w:color w:val="000000"/>
          <w:sz w:val="19"/>
          <w:szCs w:val="19"/>
        </w:rPr>
        <w:t>The credibility of the results would be enhanced if a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proofErr w:type="gramStart"/>
      <w:r>
        <w:rPr>
          <w:rFonts w:ascii="AdvOT483a8203" w:hAnsi="AdvOT483a8203" w:cs="AdvOT483a8203"/>
          <w:color w:val="000000"/>
          <w:sz w:val="19"/>
          <w:szCs w:val="19"/>
        </w:rPr>
        <w:t>long</w:t>
      </w:r>
      <w:proofErr w:type="gramEnd"/>
      <w:r>
        <w:rPr>
          <w:rFonts w:ascii="AdvOT483a8203" w:hAnsi="AdvOT483a8203" w:cs="AdvOT483a8203"/>
          <w:color w:val="000000"/>
          <w:sz w:val="19"/>
          <w:szCs w:val="19"/>
        </w:rPr>
        <w:t xml:space="preserve"> hurricane data set for at least one hurricane milepost were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proofErr w:type="gramStart"/>
      <w:r>
        <w:rPr>
          <w:rFonts w:ascii="AdvOT483a8203" w:hAnsi="AdvOT483a8203" w:cs="AdvOT483a8203"/>
          <w:color w:val="000000"/>
          <w:sz w:val="19"/>
          <w:szCs w:val="19"/>
        </w:rPr>
        <w:t>posted</w:t>
      </w:r>
      <w:proofErr w:type="gramEnd"/>
      <w:r>
        <w:rPr>
          <w:rFonts w:ascii="AdvOT483a8203" w:hAnsi="AdvOT483a8203" w:cs="AdvOT483a8203"/>
          <w:color w:val="000000"/>
          <w:sz w:val="19"/>
          <w:szCs w:val="19"/>
        </w:rPr>
        <w:t xml:space="preserve"> by the authors on the internet.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r>
        <w:rPr>
          <w:rFonts w:ascii="AdvOT483a8203" w:hAnsi="AdvOT483a8203" w:cs="AdvOT483a8203"/>
          <w:color w:val="000000"/>
          <w:sz w:val="19"/>
          <w:szCs w:val="19"/>
        </w:rPr>
        <w:t xml:space="preserve">2. Probability distributions of extreme </w:t>
      </w:r>
      <w:proofErr w:type="spellStart"/>
      <w:r>
        <w:rPr>
          <w:rFonts w:ascii="AdvOT483a8203" w:hAnsi="AdvOT483a8203" w:cs="AdvOT483a8203"/>
          <w:color w:val="000000"/>
          <w:sz w:val="19"/>
          <w:szCs w:val="19"/>
        </w:rPr>
        <w:t>nonhurricane</w:t>
      </w:r>
      <w:proofErr w:type="spellEnd"/>
      <w:r>
        <w:rPr>
          <w:rFonts w:ascii="AdvOT483a8203" w:hAnsi="AdvOT483a8203" w:cs="AdvOT483a8203"/>
          <w:color w:val="000000"/>
          <w:sz w:val="19"/>
          <w:szCs w:val="19"/>
        </w:rPr>
        <w:t xml:space="preserve"> wind speeds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proofErr w:type="gramStart"/>
      <w:r>
        <w:rPr>
          <w:rFonts w:ascii="AdvOT483a8203" w:hAnsi="AdvOT483a8203" w:cs="AdvOT483a8203"/>
          <w:color w:val="000000"/>
          <w:sz w:val="19"/>
          <w:szCs w:val="19"/>
        </w:rPr>
        <w:t>are</w:t>
      </w:r>
      <w:proofErr w:type="gramEnd"/>
      <w:r>
        <w:rPr>
          <w:rFonts w:ascii="AdvOT483a8203" w:hAnsi="AdvOT483a8203" w:cs="AdvOT483a8203"/>
          <w:color w:val="000000"/>
          <w:sz w:val="19"/>
          <w:szCs w:val="19"/>
        </w:rPr>
        <w:t xml:space="preserve"> commonly assumed to have a Type I Extreme Value (</w:t>
      </w:r>
      <w:proofErr w:type="spellStart"/>
      <w:r>
        <w:rPr>
          <w:rFonts w:ascii="AdvOT483a8203" w:hAnsi="AdvOT483a8203" w:cs="AdvOT483a8203"/>
          <w:color w:val="000000"/>
          <w:sz w:val="19"/>
          <w:szCs w:val="19"/>
        </w:rPr>
        <w:t>Gumbel</w:t>
      </w:r>
      <w:proofErr w:type="spellEnd"/>
      <w:r>
        <w:rPr>
          <w:rFonts w:ascii="AdvOT483a8203" w:hAnsi="AdvOT483a8203" w:cs="AdvOT483a8203"/>
          <w:color w:val="000000"/>
          <w:sz w:val="19"/>
          <w:szCs w:val="19"/>
        </w:rPr>
        <w:t>)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proofErr w:type="gramStart"/>
      <w:r>
        <w:rPr>
          <w:rFonts w:ascii="AdvOT483a8203" w:hAnsi="AdvOT483a8203" w:cs="AdvOT483a8203"/>
          <w:color w:val="000000"/>
          <w:sz w:val="19"/>
          <w:szCs w:val="19"/>
        </w:rPr>
        <w:t>distribution</w:t>
      </w:r>
      <w:proofErr w:type="gramEnd"/>
      <w:r>
        <w:rPr>
          <w:rFonts w:ascii="AdvOT483a8203" w:hAnsi="AdvOT483a8203" w:cs="AdvOT483a8203"/>
          <w:color w:val="000000"/>
          <w:sz w:val="19"/>
          <w:szCs w:val="19"/>
        </w:rPr>
        <w:t xml:space="preserve"> tail. However, even if this assumption were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proofErr w:type="gramStart"/>
      <w:r>
        <w:rPr>
          <w:rFonts w:ascii="AdvOT483a8203" w:hAnsi="AdvOT483a8203" w:cs="AdvOT483a8203"/>
          <w:color w:val="000000"/>
          <w:sz w:val="19"/>
          <w:szCs w:val="19"/>
        </w:rPr>
        <w:t>accepted</w:t>
      </w:r>
      <w:proofErr w:type="gramEnd"/>
      <w:r>
        <w:rPr>
          <w:rFonts w:ascii="AdvOT483a8203" w:hAnsi="AdvOT483a8203" w:cs="AdvOT483a8203"/>
          <w:color w:val="000000"/>
          <w:sz w:val="19"/>
          <w:szCs w:val="19"/>
        </w:rPr>
        <w:t>, the parameters of the distribution can vary as a function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proofErr w:type="gramStart"/>
      <w:r>
        <w:rPr>
          <w:rFonts w:ascii="AdvOT483a8203" w:hAnsi="AdvOT483a8203" w:cs="AdvOT483a8203"/>
          <w:color w:val="000000"/>
          <w:sz w:val="19"/>
          <w:szCs w:val="19"/>
        </w:rPr>
        <w:t>of</w:t>
      </w:r>
      <w:proofErr w:type="gramEnd"/>
      <w:r>
        <w:rPr>
          <w:rFonts w:ascii="AdvOT483a8203" w:hAnsi="AdvOT483a8203" w:cs="AdvOT483a8203"/>
          <w:color w:val="000000"/>
          <w:sz w:val="19"/>
          <w:szCs w:val="19"/>
        </w:rPr>
        <w:t xml:space="preserve"> location. This observation is illustrated in Fig. </w:t>
      </w:r>
      <w:r>
        <w:rPr>
          <w:rFonts w:ascii="AdvOT483a8203" w:hAnsi="AdvOT483a8203" w:cs="AdvOT483a8203"/>
          <w:color w:val="0000FF"/>
          <w:sz w:val="19"/>
          <w:szCs w:val="19"/>
        </w:rPr>
        <w:t>1</w:t>
      </w:r>
      <w:r>
        <w:rPr>
          <w:rFonts w:ascii="AdvOT483a8203" w:hAnsi="AdvOT483a8203" w:cs="AdvOT483a8203"/>
          <w:color w:val="000000"/>
          <w:sz w:val="19"/>
          <w:szCs w:val="19"/>
        </w:rPr>
        <w:t>, which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proofErr w:type="gramStart"/>
      <w:r>
        <w:rPr>
          <w:rFonts w:ascii="AdvOT483a8203" w:hAnsi="AdvOT483a8203" w:cs="AdvOT483a8203"/>
          <w:color w:val="000000"/>
          <w:sz w:val="19"/>
          <w:szCs w:val="19"/>
        </w:rPr>
        <w:t>shows</w:t>
      </w:r>
      <w:proofErr w:type="gramEnd"/>
      <w:r>
        <w:rPr>
          <w:rFonts w:ascii="AdvOT483a8203" w:hAnsi="AdvOT483a8203" w:cs="AdvOT483a8203"/>
          <w:color w:val="000000"/>
          <w:sz w:val="19"/>
          <w:szCs w:val="19"/>
        </w:rPr>
        <w:t xml:space="preserve"> the variability of the ratios </w:t>
      </w:r>
      <w:r>
        <w:rPr>
          <w:rFonts w:ascii="AdvOTb748f40a.I" w:hAnsi="AdvOTb748f40a.I" w:cs="AdvOTb748f40a.I"/>
          <w:color w:val="000000"/>
          <w:sz w:val="19"/>
          <w:szCs w:val="19"/>
        </w:rPr>
        <w:t>V</w:t>
      </w:r>
      <w:r>
        <w:rPr>
          <w:rFonts w:ascii="AdvOTb748f40a.I" w:hAnsi="AdvOTb748f40a.I" w:cs="AdvOTb748f40a.I"/>
          <w:color w:val="000000"/>
          <w:sz w:val="13"/>
          <w:szCs w:val="13"/>
        </w:rPr>
        <w:t>T</w:t>
      </w:r>
      <w:r>
        <w:rPr>
          <w:rFonts w:ascii="AdvTTd877c31c+22" w:eastAsia="AdvTTd877c31c+22" w:hAnsi="AdvOT5fc32f66.B" w:cs="AdvTTd877c31c+22" w:hint="eastAsia"/>
          <w:color w:val="000000"/>
          <w:sz w:val="19"/>
          <w:szCs w:val="19"/>
        </w:rPr>
        <w:t>∕</w:t>
      </w:r>
      <w:r>
        <w:rPr>
          <w:rFonts w:ascii="AdvOTb748f40a.I" w:hAnsi="AdvOTb748f40a.I" w:cs="AdvOTb748f40a.I"/>
          <w:color w:val="000000"/>
          <w:sz w:val="19"/>
          <w:szCs w:val="19"/>
        </w:rPr>
        <w:t>V</w:t>
      </w:r>
      <w:r>
        <w:rPr>
          <w:rFonts w:ascii="AdvOT483a8203" w:hAnsi="AdvOT483a8203" w:cs="AdvOT483a8203"/>
          <w:color w:val="000000"/>
          <w:sz w:val="13"/>
          <w:szCs w:val="13"/>
        </w:rPr>
        <w:t xml:space="preserve">50 </w:t>
      </w:r>
      <w:r>
        <w:rPr>
          <w:rFonts w:ascii="AdvOT483a8203" w:hAnsi="AdvOT483a8203" w:cs="AdvOT483a8203"/>
          <w:color w:val="000000"/>
          <w:sz w:val="19"/>
          <w:szCs w:val="19"/>
        </w:rPr>
        <w:t>among 118 stations.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r>
        <w:rPr>
          <w:rFonts w:ascii="AdvOT483a8203" w:hAnsi="AdvOT483a8203" w:cs="AdvOT483a8203"/>
          <w:color w:val="000000"/>
          <w:sz w:val="19"/>
          <w:szCs w:val="19"/>
        </w:rPr>
        <w:t xml:space="preserve">For example, the ratio </w:t>
      </w:r>
      <w:r>
        <w:rPr>
          <w:rFonts w:ascii="AdvOTb748f40a.I" w:hAnsi="AdvOTb748f40a.I" w:cs="AdvOTb748f40a.I"/>
          <w:color w:val="000000"/>
          <w:sz w:val="19"/>
          <w:szCs w:val="19"/>
        </w:rPr>
        <w:t>V</w:t>
      </w:r>
      <w:r>
        <w:rPr>
          <w:rFonts w:ascii="AdvOT483a8203" w:hAnsi="AdvOT483a8203" w:cs="AdvOT483a8203"/>
          <w:color w:val="000000"/>
          <w:sz w:val="13"/>
          <w:szCs w:val="13"/>
        </w:rPr>
        <w:t>1700</w:t>
      </w:r>
      <w:r>
        <w:rPr>
          <w:rFonts w:ascii="AdvTTd877c31c+22" w:eastAsia="AdvTTd877c31c+22" w:hAnsi="AdvOT5fc32f66.B" w:cs="AdvTTd877c31c+22" w:hint="eastAsia"/>
          <w:color w:val="000000"/>
          <w:sz w:val="19"/>
          <w:szCs w:val="19"/>
        </w:rPr>
        <w:t>∕</w:t>
      </w:r>
      <w:r>
        <w:rPr>
          <w:rFonts w:ascii="AdvOTb748f40a.I" w:hAnsi="AdvOTb748f40a.I" w:cs="AdvOTb748f40a.I"/>
          <w:color w:val="000000"/>
          <w:sz w:val="19"/>
          <w:szCs w:val="19"/>
        </w:rPr>
        <w:t>V</w:t>
      </w:r>
      <w:r>
        <w:rPr>
          <w:rFonts w:ascii="AdvOT483a8203" w:hAnsi="AdvOT483a8203" w:cs="AdvOT483a8203"/>
          <w:color w:val="000000"/>
          <w:sz w:val="13"/>
          <w:szCs w:val="13"/>
        </w:rPr>
        <w:t xml:space="preserve">50 </w:t>
      </w:r>
      <w:r>
        <w:rPr>
          <w:rFonts w:ascii="AdvOT483a8203" w:hAnsi="AdvOT483a8203" w:cs="AdvOT483a8203"/>
          <w:color w:val="000000"/>
          <w:sz w:val="19"/>
          <w:szCs w:val="19"/>
        </w:rPr>
        <w:t>is 1.4 at Greenville, SC, and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r>
        <w:rPr>
          <w:rFonts w:ascii="AdvOT483a8203" w:hAnsi="AdvOT483a8203" w:cs="AdvOT483a8203"/>
          <w:color w:val="000000"/>
          <w:sz w:val="19"/>
          <w:szCs w:val="19"/>
        </w:rPr>
        <w:t>1.2 at El Paso, TX; and ASCE uses a value of 1.35. If, in addition,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proofErr w:type="gramStart"/>
      <w:r>
        <w:rPr>
          <w:rFonts w:ascii="AdvOT483a8203" w:hAnsi="AdvOT483a8203" w:cs="AdvOT483a8203"/>
          <w:color w:val="000000"/>
          <w:sz w:val="19"/>
          <w:szCs w:val="19"/>
        </w:rPr>
        <w:t>reverse</w:t>
      </w:r>
      <w:proofErr w:type="gramEnd"/>
      <w:r>
        <w:rPr>
          <w:rFonts w:ascii="AdvOT483a8203" w:hAnsi="AdvOT483a8203" w:cs="AdvOT483a8203"/>
          <w:color w:val="000000"/>
          <w:sz w:val="19"/>
          <w:szCs w:val="19"/>
        </w:rPr>
        <w:t xml:space="preserve"> </w:t>
      </w:r>
      <w:proofErr w:type="spellStart"/>
      <w:r>
        <w:rPr>
          <w:rFonts w:ascii="AdvOT483a8203" w:hAnsi="AdvOT483a8203" w:cs="AdvOT483a8203"/>
          <w:color w:val="000000"/>
          <w:sz w:val="19"/>
          <w:szCs w:val="19"/>
        </w:rPr>
        <w:t>Weibull</w:t>
      </w:r>
      <w:proofErr w:type="spellEnd"/>
      <w:r>
        <w:rPr>
          <w:rFonts w:ascii="AdvOT483a8203" w:hAnsi="AdvOT483a8203" w:cs="AdvOT483a8203"/>
          <w:color w:val="000000"/>
          <w:sz w:val="19"/>
          <w:szCs w:val="19"/>
        </w:rPr>
        <w:t xml:space="preserve"> distributions are used, as is the case in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FF"/>
          <w:sz w:val="19"/>
          <w:szCs w:val="19"/>
        </w:rPr>
      </w:pPr>
      <w:r>
        <w:rPr>
          <w:rFonts w:ascii="AdvOT483a8203+20" w:hAnsi="AdvOT483a8203+20" w:cs="AdvOT483a8203+20"/>
          <w:color w:val="000000"/>
          <w:sz w:val="19"/>
          <w:szCs w:val="19"/>
        </w:rPr>
        <w:t>“</w:t>
      </w:r>
      <w:r>
        <w:rPr>
          <w:rFonts w:ascii="AdvOT483a8203" w:hAnsi="AdvOT483a8203" w:cs="AdvOT483a8203"/>
          <w:color w:val="000000"/>
          <w:sz w:val="19"/>
          <w:szCs w:val="19"/>
        </w:rPr>
        <w:t>Wind Actions</w:t>
      </w:r>
      <w:r>
        <w:rPr>
          <w:rFonts w:ascii="AdvOT483a8203+20" w:hAnsi="AdvOT483a8203+20" w:cs="AdvOT483a8203+20"/>
          <w:color w:val="000000"/>
          <w:sz w:val="19"/>
          <w:szCs w:val="19"/>
        </w:rPr>
        <w:t xml:space="preserve">” </w:t>
      </w:r>
      <w:r>
        <w:rPr>
          <w:rFonts w:ascii="AdvOT483a8203" w:hAnsi="AdvOT483a8203" w:cs="AdvOT483a8203"/>
          <w:color w:val="000000"/>
          <w:sz w:val="19"/>
          <w:szCs w:val="19"/>
        </w:rPr>
        <w:t xml:space="preserve">(AS/NZ </w:t>
      </w:r>
      <w:r>
        <w:rPr>
          <w:rFonts w:ascii="AdvOT483a8203" w:hAnsi="AdvOT483a8203" w:cs="AdvOT483a8203"/>
          <w:color w:val="0000FF"/>
          <w:sz w:val="19"/>
          <w:szCs w:val="19"/>
        </w:rPr>
        <w:t>2002</w:t>
      </w:r>
      <w:r>
        <w:rPr>
          <w:rFonts w:ascii="AdvOT483a8203" w:hAnsi="AdvOT483a8203" w:cs="AdvOT483a8203"/>
          <w:color w:val="000000"/>
          <w:sz w:val="19"/>
          <w:szCs w:val="19"/>
        </w:rPr>
        <w:t xml:space="preserve">) (see also </w:t>
      </w:r>
      <w:r>
        <w:rPr>
          <w:rFonts w:ascii="AdvOT483a8203" w:hAnsi="AdvOT483a8203" w:cs="AdvOT483a8203"/>
          <w:color w:val="0000FF"/>
          <w:sz w:val="19"/>
          <w:szCs w:val="19"/>
        </w:rPr>
        <w:t>Holmes and Moriarty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r>
        <w:rPr>
          <w:rFonts w:ascii="AdvOT483a8203" w:hAnsi="AdvOT483a8203" w:cs="AdvOT483a8203"/>
          <w:color w:val="0000FF"/>
          <w:sz w:val="19"/>
          <w:szCs w:val="19"/>
        </w:rPr>
        <w:t>1999</w:t>
      </w:r>
      <w:r>
        <w:rPr>
          <w:rFonts w:ascii="AdvOT483a8203" w:hAnsi="AdvOT483a8203" w:cs="AdvOT483a8203"/>
          <w:color w:val="000000"/>
          <w:sz w:val="19"/>
          <w:szCs w:val="19"/>
        </w:rPr>
        <w:t>), and consideration is given to the mixed character of the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proofErr w:type="gramStart"/>
      <w:r>
        <w:rPr>
          <w:rFonts w:ascii="AdvOT483a8203" w:hAnsi="AdvOT483a8203" w:cs="AdvOT483a8203"/>
          <w:color w:val="000000"/>
          <w:sz w:val="19"/>
          <w:szCs w:val="19"/>
        </w:rPr>
        <w:t>extreme</w:t>
      </w:r>
      <w:proofErr w:type="gramEnd"/>
      <w:r>
        <w:rPr>
          <w:rFonts w:ascii="AdvOT483a8203" w:hAnsi="AdvOT483a8203" w:cs="AdvOT483a8203"/>
          <w:color w:val="000000"/>
          <w:sz w:val="19"/>
          <w:szCs w:val="19"/>
        </w:rPr>
        <w:t xml:space="preserve"> value distributions in zones with both thunderstorms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proofErr w:type="gramStart"/>
      <w:r>
        <w:rPr>
          <w:rFonts w:ascii="AdvOT483a8203" w:hAnsi="AdvOT483a8203" w:cs="AdvOT483a8203"/>
          <w:color w:val="000000"/>
          <w:sz w:val="19"/>
          <w:szCs w:val="19"/>
        </w:rPr>
        <w:t>and</w:t>
      </w:r>
      <w:proofErr w:type="gramEnd"/>
      <w:r>
        <w:rPr>
          <w:rFonts w:ascii="AdvOT483a8203" w:hAnsi="AdvOT483a8203" w:cs="AdvOT483a8203"/>
          <w:color w:val="000000"/>
          <w:sz w:val="19"/>
          <w:szCs w:val="19"/>
        </w:rPr>
        <w:t xml:space="preserve"> synoptic storms (</w:t>
      </w:r>
      <w:r>
        <w:rPr>
          <w:rFonts w:ascii="AdvOT483a8203" w:hAnsi="AdvOT483a8203" w:cs="AdvOT483a8203"/>
          <w:color w:val="0000FF"/>
          <w:sz w:val="19"/>
          <w:szCs w:val="19"/>
        </w:rPr>
        <w:t>Lombardo et al. 2009</w:t>
      </w:r>
      <w:r>
        <w:rPr>
          <w:rFonts w:ascii="AdvOT483a8203" w:hAnsi="AdvOT483a8203" w:cs="AdvOT483a8203"/>
          <w:color w:val="000000"/>
          <w:sz w:val="19"/>
          <w:szCs w:val="19"/>
        </w:rPr>
        <w:t>), the differences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proofErr w:type="gramStart"/>
      <w:r>
        <w:rPr>
          <w:rFonts w:ascii="AdvOT483a8203" w:hAnsi="AdvOT483a8203" w:cs="AdvOT483a8203"/>
          <w:color w:val="000000"/>
          <w:sz w:val="19"/>
          <w:szCs w:val="19"/>
        </w:rPr>
        <w:t>can</w:t>
      </w:r>
      <w:proofErr w:type="gramEnd"/>
      <w:r>
        <w:rPr>
          <w:rFonts w:ascii="AdvOT483a8203" w:hAnsi="AdvOT483a8203" w:cs="AdvOT483a8203"/>
          <w:color w:val="000000"/>
          <w:sz w:val="19"/>
          <w:szCs w:val="19"/>
        </w:rPr>
        <w:t xml:space="preserve"> become even larger (Lombardo </w:t>
      </w:r>
      <w:r>
        <w:rPr>
          <w:rFonts w:ascii="AdvOT483a8203" w:hAnsi="AdvOT483a8203" w:cs="AdvOT483a8203"/>
          <w:color w:val="0000FF"/>
          <w:sz w:val="19"/>
          <w:szCs w:val="19"/>
        </w:rPr>
        <w:t>2012</w:t>
      </w:r>
      <w:r>
        <w:rPr>
          <w:rFonts w:ascii="AdvOT483a8203" w:hAnsi="AdvOT483a8203" w:cs="AdvOT483a8203"/>
          <w:color w:val="000000"/>
          <w:sz w:val="19"/>
          <w:szCs w:val="19"/>
        </w:rPr>
        <w:t>).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r>
        <w:rPr>
          <w:rFonts w:ascii="AdvOT483a8203" w:hAnsi="AdvOT483a8203" w:cs="AdvOT483a8203"/>
          <w:color w:val="000000"/>
          <w:sz w:val="19"/>
          <w:szCs w:val="19"/>
        </w:rPr>
        <w:t xml:space="preserve">3. The authors present the wind maps for </w:t>
      </w:r>
      <w:proofErr w:type="spellStart"/>
      <w:r>
        <w:rPr>
          <w:rFonts w:ascii="AdvOT483a8203" w:hAnsi="AdvOT483a8203" w:cs="AdvOT483a8203"/>
          <w:color w:val="000000"/>
          <w:sz w:val="19"/>
          <w:szCs w:val="19"/>
        </w:rPr>
        <w:t>nonhurricane</w:t>
      </w:r>
      <w:proofErr w:type="spellEnd"/>
      <w:r>
        <w:rPr>
          <w:rFonts w:ascii="AdvOT483a8203" w:hAnsi="AdvOT483a8203" w:cs="AdvOT483a8203"/>
          <w:color w:val="000000"/>
          <w:sz w:val="19"/>
          <w:szCs w:val="19"/>
        </w:rPr>
        <w:t xml:space="preserve"> regions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proofErr w:type="gramStart"/>
      <w:r>
        <w:rPr>
          <w:rFonts w:ascii="AdvOT483a8203" w:hAnsi="AdvOT483a8203" w:cs="AdvOT483a8203"/>
          <w:color w:val="000000"/>
          <w:sz w:val="19"/>
          <w:szCs w:val="19"/>
        </w:rPr>
        <w:t>without</w:t>
      </w:r>
      <w:proofErr w:type="gramEnd"/>
      <w:r>
        <w:rPr>
          <w:rFonts w:ascii="AdvOT483a8203" w:hAnsi="AdvOT483a8203" w:cs="AdvOT483a8203"/>
          <w:color w:val="000000"/>
          <w:sz w:val="19"/>
          <w:szCs w:val="19"/>
        </w:rPr>
        <w:t xml:space="preserve"> comment or qualifications. As was pointed out in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r>
        <w:rPr>
          <w:rFonts w:ascii="AdvOT483a8203" w:hAnsi="AdvOT483a8203" w:cs="AdvOT483a8203"/>
          <w:color w:val="000000"/>
          <w:sz w:val="19"/>
          <w:szCs w:val="19"/>
        </w:rPr>
        <w:t>Simiu et al. (</w:t>
      </w:r>
      <w:r>
        <w:rPr>
          <w:rFonts w:ascii="AdvOT483a8203" w:hAnsi="AdvOT483a8203" w:cs="AdvOT483a8203"/>
          <w:color w:val="0000FF"/>
          <w:sz w:val="19"/>
          <w:szCs w:val="19"/>
        </w:rPr>
        <w:t>2003</w:t>
      </w:r>
      <w:r>
        <w:rPr>
          <w:rFonts w:ascii="AdvOT483a8203" w:hAnsi="AdvOT483a8203" w:cs="AdvOT483a8203"/>
          <w:color w:val="000000"/>
          <w:sz w:val="19"/>
          <w:szCs w:val="19"/>
        </w:rPr>
        <w:t xml:space="preserve">) (see also </w:t>
      </w:r>
      <w:r>
        <w:rPr>
          <w:rFonts w:ascii="AdvOT483a8203" w:hAnsi="AdvOT483a8203" w:cs="AdvOT483a8203"/>
          <w:color w:val="0000FF"/>
          <w:sz w:val="19"/>
          <w:szCs w:val="19"/>
        </w:rPr>
        <w:t xml:space="preserve">Peterka and </w:t>
      </w:r>
      <w:proofErr w:type="spellStart"/>
      <w:r>
        <w:rPr>
          <w:rFonts w:ascii="AdvOT483a8203" w:hAnsi="AdvOT483a8203" w:cs="AdvOT483a8203"/>
          <w:color w:val="0000FF"/>
          <w:sz w:val="19"/>
          <w:szCs w:val="19"/>
        </w:rPr>
        <w:t>Esterday</w:t>
      </w:r>
      <w:proofErr w:type="spellEnd"/>
      <w:r>
        <w:rPr>
          <w:rFonts w:ascii="AdvOT483a8203" w:hAnsi="AdvOT483a8203" w:cs="AdvOT483a8203"/>
          <w:color w:val="0000FF"/>
          <w:sz w:val="19"/>
          <w:szCs w:val="19"/>
        </w:rPr>
        <w:t xml:space="preserve"> 2005 </w:t>
      </w:r>
      <w:r>
        <w:rPr>
          <w:rFonts w:ascii="AdvOT483a8203" w:hAnsi="AdvOT483a8203" w:cs="AdvOT483a8203"/>
          <w:color w:val="000000"/>
          <w:sz w:val="19"/>
          <w:szCs w:val="19"/>
        </w:rPr>
        <w:t>and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r>
        <w:rPr>
          <w:rFonts w:ascii="AdvOT483a8203" w:hAnsi="AdvOT483a8203" w:cs="AdvOT483a8203"/>
          <w:color w:val="0000FF"/>
          <w:sz w:val="19"/>
          <w:szCs w:val="19"/>
        </w:rPr>
        <w:t>Simiu et al. 2005</w:t>
      </w:r>
      <w:r>
        <w:rPr>
          <w:rFonts w:ascii="AdvOT483a8203" w:hAnsi="AdvOT483a8203" w:cs="AdvOT483a8203"/>
          <w:color w:val="000000"/>
          <w:sz w:val="19"/>
          <w:szCs w:val="19"/>
        </w:rPr>
        <w:t>), the ASCE 7 Standard 50-year wind maps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proofErr w:type="gramStart"/>
      <w:r>
        <w:rPr>
          <w:rFonts w:ascii="AdvOT483a8203" w:hAnsi="AdvOT483a8203" w:cs="AdvOT483a8203"/>
          <w:color w:val="000000"/>
          <w:sz w:val="19"/>
          <w:szCs w:val="19"/>
        </w:rPr>
        <w:t>were</w:t>
      </w:r>
      <w:proofErr w:type="gramEnd"/>
      <w:r>
        <w:rPr>
          <w:rFonts w:ascii="AdvOT483a8203" w:hAnsi="AdvOT483a8203" w:cs="AdvOT483a8203"/>
          <w:color w:val="000000"/>
          <w:sz w:val="19"/>
          <w:szCs w:val="19"/>
        </w:rPr>
        <w:t xml:space="preserve"> developed by assuming that it is legitimate to employ the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proofErr w:type="gramStart"/>
      <w:r>
        <w:rPr>
          <w:rFonts w:ascii="AdvOT483a8203" w:hAnsi="AdvOT483a8203" w:cs="AdvOT483a8203"/>
          <w:color w:val="000000"/>
          <w:sz w:val="19"/>
          <w:szCs w:val="19"/>
        </w:rPr>
        <w:t>data</w:t>
      </w:r>
      <w:proofErr w:type="gramEnd"/>
      <w:r>
        <w:rPr>
          <w:rFonts w:ascii="AdvOT483a8203" w:hAnsi="AdvOT483a8203" w:cs="AdvOT483a8203"/>
          <w:color w:val="000000"/>
          <w:sz w:val="19"/>
          <w:szCs w:val="19"/>
        </w:rPr>
        <w:t xml:space="preserve"> for any one station in two, three, or even four superstations.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r>
        <w:rPr>
          <w:rFonts w:ascii="AdvOT483a8203" w:hAnsi="AdvOT483a8203" w:cs="AdvOT483a8203"/>
          <w:color w:val="000000"/>
          <w:sz w:val="19"/>
          <w:szCs w:val="19"/>
        </w:rPr>
        <w:t>The use of this assumption for the development of the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r>
        <w:rPr>
          <w:rFonts w:ascii="AdvOT483a8203" w:hAnsi="AdvOT483a8203" w:cs="AdvOT483a8203"/>
          <w:color w:val="000000"/>
          <w:sz w:val="19"/>
          <w:szCs w:val="19"/>
        </w:rPr>
        <w:t>ASCE 7 Standard map is clearly documented in Peterka (</w:t>
      </w:r>
      <w:r>
        <w:rPr>
          <w:rFonts w:ascii="AdvOT483a8203" w:hAnsi="AdvOT483a8203" w:cs="AdvOT483a8203"/>
          <w:color w:val="0000FF"/>
          <w:sz w:val="19"/>
          <w:szCs w:val="19"/>
        </w:rPr>
        <w:t>2001</w:t>
      </w:r>
      <w:r>
        <w:rPr>
          <w:rFonts w:ascii="AdvOT483a8203" w:hAnsi="AdvOT483a8203" w:cs="AdvOT483a8203"/>
          <w:color w:val="000000"/>
          <w:sz w:val="19"/>
          <w:szCs w:val="19"/>
        </w:rPr>
        <w:t>)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proofErr w:type="gramStart"/>
      <w:r>
        <w:rPr>
          <w:rFonts w:ascii="AdvOT483a8203" w:hAnsi="AdvOT483a8203" w:cs="AdvOT483a8203"/>
          <w:color w:val="000000"/>
          <w:sz w:val="19"/>
          <w:szCs w:val="19"/>
        </w:rPr>
        <w:t>and</w:t>
      </w:r>
      <w:proofErr w:type="gramEnd"/>
      <w:r>
        <w:rPr>
          <w:rFonts w:ascii="AdvOT483a8203" w:hAnsi="AdvOT483a8203" w:cs="AdvOT483a8203"/>
          <w:color w:val="000000"/>
          <w:sz w:val="19"/>
          <w:szCs w:val="19"/>
        </w:rPr>
        <w:t xml:space="preserve"> renders the wind map artificially uniform by suppressing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proofErr w:type="gramStart"/>
      <w:r>
        <w:rPr>
          <w:rFonts w:ascii="AdvOT483a8203" w:hAnsi="AdvOT483a8203" w:cs="AdvOT483a8203"/>
          <w:color w:val="000000"/>
          <w:sz w:val="19"/>
          <w:szCs w:val="19"/>
        </w:rPr>
        <w:t>actual</w:t>
      </w:r>
      <w:proofErr w:type="gramEnd"/>
      <w:r>
        <w:rPr>
          <w:rFonts w:ascii="AdvOT483a8203" w:hAnsi="AdvOT483a8203" w:cs="AdvOT483a8203"/>
          <w:color w:val="000000"/>
          <w:sz w:val="19"/>
          <w:szCs w:val="19"/>
        </w:rPr>
        <w:t xml:space="preserve"> differences such as those illustrated in Fig. </w:t>
      </w:r>
      <w:r>
        <w:rPr>
          <w:rFonts w:ascii="AdvOT483a8203" w:hAnsi="AdvOT483a8203" w:cs="AdvOT483a8203"/>
          <w:color w:val="0000FF"/>
          <w:sz w:val="19"/>
          <w:szCs w:val="19"/>
        </w:rPr>
        <w:t>1</w:t>
      </w:r>
      <w:r>
        <w:rPr>
          <w:rFonts w:ascii="AdvOT483a8203" w:hAnsi="AdvOT483a8203" w:cs="AdvOT483a8203"/>
          <w:color w:val="000000"/>
          <w:sz w:val="19"/>
          <w:szCs w:val="19"/>
        </w:rPr>
        <w:t>. The geographical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proofErr w:type="spellStart"/>
      <w:proofErr w:type="gramStart"/>
      <w:r>
        <w:rPr>
          <w:rFonts w:ascii="AdvOT483a8203" w:hAnsi="AdvOT483a8203" w:cs="AdvOT483a8203"/>
          <w:color w:val="000000"/>
          <w:sz w:val="19"/>
          <w:szCs w:val="19"/>
        </w:rPr>
        <w:t>nonuniformity</w:t>
      </w:r>
      <w:proofErr w:type="spellEnd"/>
      <w:proofErr w:type="gramEnd"/>
      <w:r>
        <w:rPr>
          <w:rFonts w:ascii="AdvOT483a8203" w:hAnsi="AdvOT483a8203" w:cs="AdvOT483a8203"/>
          <w:color w:val="000000"/>
          <w:sz w:val="19"/>
          <w:szCs w:val="19"/>
        </w:rPr>
        <w:t xml:space="preserve"> of the extreme wind speeds can be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proofErr w:type="gramStart"/>
      <w:r>
        <w:rPr>
          <w:rFonts w:ascii="AdvOT483a8203" w:hAnsi="AdvOT483a8203" w:cs="AdvOT483a8203"/>
          <w:color w:val="000000"/>
          <w:sz w:val="19"/>
          <w:szCs w:val="19"/>
        </w:rPr>
        <w:t>considerably</w:t>
      </w:r>
      <w:proofErr w:type="gramEnd"/>
      <w:r>
        <w:rPr>
          <w:rFonts w:ascii="AdvOT483a8203" w:hAnsi="AdvOT483a8203" w:cs="AdvOT483a8203"/>
          <w:color w:val="000000"/>
          <w:sz w:val="19"/>
          <w:szCs w:val="19"/>
        </w:rPr>
        <w:t xml:space="preserve"> stronger for speeds with 700- and 1,700-year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proofErr w:type="gramStart"/>
      <w:r>
        <w:rPr>
          <w:rFonts w:ascii="AdvOT483a8203" w:hAnsi="AdvOT483a8203" w:cs="AdvOT483a8203"/>
          <w:color w:val="000000"/>
          <w:sz w:val="19"/>
          <w:szCs w:val="19"/>
        </w:rPr>
        <w:t>mean</w:t>
      </w:r>
      <w:proofErr w:type="gramEnd"/>
      <w:r>
        <w:rPr>
          <w:rFonts w:ascii="AdvOT483a8203" w:hAnsi="AdvOT483a8203" w:cs="AdvOT483a8203"/>
          <w:color w:val="000000"/>
          <w:sz w:val="19"/>
          <w:szCs w:val="19"/>
        </w:rPr>
        <w:t xml:space="preserve"> recurrence intervals than for the 50-year speeds. The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proofErr w:type="gramStart"/>
      <w:r>
        <w:rPr>
          <w:rFonts w:ascii="AdvOT483a8203" w:hAnsi="AdvOT483a8203" w:cs="AdvOT483a8203"/>
          <w:color w:val="000000"/>
          <w:sz w:val="19"/>
          <w:szCs w:val="19"/>
        </w:rPr>
        <w:t>authors</w:t>
      </w:r>
      <w:proofErr w:type="gramEnd"/>
      <w:r>
        <w:rPr>
          <w:rFonts w:ascii="AdvOT483a8203+20" w:hAnsi="AdvOT483a8203+20" w:cs="AdvOT483a8203+20"/>
          <w:color w:val="000000"/>
          <w:sz w:val="19"/>
          <w:szCs w:val="19"/>
        </w:rPr>
        <w:t xml:space="preserve">’ </w:t>
      </w:r>
      <w:r>
        <w:rPr>
          <w:rFonts w:ascii="AdvOT483a8203" w:hAnsi="AdvOT483a8203" w:cs="AdvOT483a8203"/>
          <w:color w:val="000000"/>
          <w:sz w:val="19"/>
          <w:szCs w:val="19"/>
        </w:rPr>
        <w:t>opinions on this issue would be helpful, since efforts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proofErr w:type="gramStart"/>
      <w:r>
        <w:rPr>
          <w:rFonts w:ascii="AdvOT483a8203" w:hAnsi="AdvOT483a8203" w:cs="AdvOT483a8203"/>
          <w:color w:val="000000"/>
          <w:sz w:val="19"/>
          <w:szCs w:val="19"/>
        </w:rPr>
        <w:t>being</w:t>
      </w:r>
      <w:proofErr w:type="gramEnd"/>
      <w:r>
        <w:rPr>
          <w:rFonts w:ascii="AdvOT483a8203" w:hAnsi="AdvOT483a8203" w:cs="AdvOT483a8203"/>
          <w:color w:val="000000"/>
          <w:sz w:val="19"/>
          <w:szCs w:val="19"/>
        </w:rPr>
        <w:t xml:space="preserve"> undertaken at NIST and elsewhere to update the U.S.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9"/>
          <w:szCs w:val="19"/>
        </w:rPr>
      </w:pPr>
      <w:proofErr w:type="gramStart"/>
      <w:r>
        <w:rPr>
          <w:rFonts w:ascii="AdvOT483a8203" w:hAnsi="AdvOT483a8203" w:cs="AdvOT483a8203"/>
          <w:color w:val="000000"/>
          <w:sz w:val="19"/>
          <w:szCs w:val="19"/>
        </w:rPr>
        <w:t>wind</w:t>
      </w:r>
      <w:proofErr w:type="gramEnd"/>
      <w:r>
        <w:rPr>
          <w:rFonts w:ascii="AdvOT483a8203" w:hAnsi="AdvOT483a8203" w:cs="AdvOT483a8203"/>
          <w:color w:val="000000"/>
          <w:sz w:val="19"/>
          <w:szCs w:val="19"/>
        </w:rPr>
        <w:t xml:space="preserve"> map would benefit from their views.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5fc32f66.B" w:hAnsi="AdvOT5fc32f66.B" w:cs="AdvOT5fc32f66.B"/>
          <w:color w:val="000000"/>
          <w:sz w:val="20"/>
          <w:szCs w:val="20"/>
        </w:rPr>
      </w:pPr>
      <w:r>
        <w:rPr>
          <w:rFonts w:ascii="AdvOT5fc32f66.B" w:hAnsi="AdvOT5fc32f66.B" w:cs="AdvOT5fc32f66.B"/>
          <w:color w:val="000000"/>
          <w:sz w:val="20"/>
          <w:szCs w:val="20"/>
        </w:rPr>
        <w:t>References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7"/>
          <w:szCs w:val="17"/>
        </w:rPr>
      </w:pPr>
      <w:proofErr w:type="gramStart"/>
      <w:r>
        <w:rPr>
          <w:rFonts w:ascii="AdvOT483a8203" w:hAnsi="AdvOT483a8203" w:cs="AdvOT483a8203"/>
          <w:color w:val="000000"/>
          <w:sz w:val="17"/>
          <w:szCs w:val="17"/>
        </w:rPr>
        <w:t>Heckert, N. A., Simiu, E., and Whalen, T. (1998).</w:t>
      </w:r>
      <w:proofErr w:type="gramEnd"/>
      <w:r>
        <w:rPr>
          <w:rFonts w:ascii="AdvOT483a8203" w:hAnsi="AdvOT483a8203" w:cs="AdvOT483a8203"/>
          <w:color w:val="000000"/>
          <w:sz w:val="17"/>
          <w:szCs w:val="17"/>
        </w:rPr>
        <w:t xml:space="preserve"> </w:t>
      </w:r>
      <w:r>
        <w:rPr>
          <w:rFonts w:ascii="AdvOT483a8203+20" w:hAnsi="AdvOT483a8203+20" w:cs="AdvOT483a8203+20"/>
          <w:color w:val="000000"/>
          <w:sz w:val="17"/>
          <w:szCs w:val="17"/>
        </w:rPr>
        <w:t>“</w:t>
      </w:r>
      <w:r>
        <w:rPr>
          <w:rFonts w:ascii="AdvOT483a8203" w:hAnsi="AdvOT483a8203" w:cs="AdvOT483a8203"/>
          <w:color w:val="000000"/>
          <w:sz w:val="17"/>
          <w:szCs w:val="17"/>
        </w:rPr>
        <w:t>Estimates of hurricane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FF"/>
          <w:sz w:val="17"/>
          <w:szCs w:val="17"/>
        </w:rPr>
      </w:pPr>
      <w:proofErr w:type="gramStart"/>
      <w:r>
        <w:rPr>
          <w:rFonts w:ascii="AdvOT483a8203" w:hAnsi="AdvOT483a8203" w:cs="AdvOT483a8203"/>
          <w:color w:val="000000"/>
          <w:sz w:val="17"/>
          <w:szCs w:val="17"/>
        </w:rPr>
        <w:t>wind</w:t>
      </w:r>
      <w:proofErr w:type="gramEnd"/>
      <w:r>
        <w:rPr>
          <w:rFonts w:ascii="AdvOT483a8203" w:hAnsi="AdvOT483a8203" w:cs="AdvOT483a8203"/>
          <w:color w:val="000000"/>
          <w:sz w:val="17"/>
          <w:szCs w:val="17"/>
        </w:rPr>
        <w:t xml:space="preserve"> speeds by peaks over threshold method.</w:t>
      </w:r>
      <w:r>
        <w:rPr>
          <w:rFonts w:ascii="AdvOT483a8203+20" w:hAnsi="AdvOT483a8203+20" w:cs="AdvOT483a8203+20"/>
          <w:color w:val="000000"/>
          <w:sz w:val="17"/>
          <w:szCs w:val="17"/>
        </w:rPr>
        <w:t xml:space="preserve">” </w:t>
      </w:r>
      <w:r>
        <w:rPr>
          <w:rFonts w:ascii="AdvOTb748f40a.I" w:hAnsi="AdvOTb748f40a.I" w:cs="AdvOTb748f40a.I"/>
          <w:color w:val="0000FF"/>
          <w:sz w:val="17"/>
          <w:szCs w:val="17"/>
        </w:rPr>
        <w:t xml:space="preserve">J. </w:t>
      </w:r>
      <w:proofErr w:type="spellStart"/>
      <w:r>
        <w:rPr>
          <w:rFonts w:ascii="AdvOTb748f40a.I" w:hAnsi="AdvOTb748f40a.I" w:cs="AdvOTb748f40a.I"/>
          <w:color w:val="0000FF"/>
          <w:sz w:val="17"/>
          <w:szCs w:val="17"/>
        </w:rPr>
        <w:t>Struct</w:t>
      </w:r>
      <w:proofErr w:type="spellEnd"/>
      <w:r>
        <w:rPr>
          <w:rFonts w:ascii="AdvOTb748f40a.I" w:hAnsi="AdvOTb748f40a.I" w:cs="AdvOTb748f40a.I"/>
          <w:color w:val="0000FF"/>
          <w:sz w:val="17"/>
          <w:szCs w:val="17"/>
        </w:rPr>
        <w:t>. Eng.</w:t>
      </w:r>
      <w:r>
        <w:rPr>
          <w:rFonts w:ascii="AdvOT483a8203" w:hAnsi="AdvOT483a8203" w:cs="AdvOT483a8203"/>
          <w:color w:val="0000FF"/>
          <w:sz w:val="17"/>
          <w:szCs w:val="17"/>
        </w:rPr>
        <w:t>, 124(4),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7"/>
          <w:szCs w:val="17"/>
        </w:rPr>
      </w:pPr>
      <w:proofErr w:type="gramStart"/>
      <w:r>
        <w:rPr>
          <w:rFonts w:ascii="AdvOT483a8203" w:hAnsi="AdvOT483a8203" w:cs="AdvOT483a8203"/>
          <w:color w:val="0000FF"/>
          <w:sz w:val="17"/>
          <w:szCs w:val="17"/>
        </w:rPr>
        <w:lastRenderedPageBreak/>
        <w:t>445</w:t>
      </w:r>
      <w:r>
        <w:rPr>
          <w:rFonts w:ascii="AdvOT483a8203+20" w:hAnsi="AdvOT483a8203+20" w:cs="AdvOT483a8203+20"/>
          <w:color w:val="0000FF"/>
          <w:sz w:val="17"/>
          <w:szCs w:val="17"/>
        </w:rPr>
        <w:t>–</w:t>
      </w:r>
      <w:r>
        <w:rPr>
          <w:rFonts w:ascii="AdvOT483a8203" w:hAnsi="AdvOT483a8203" w:cs="AdvOT483a8203"/>
          <w:color w:val="0000FF"/>
          <w:sz w:val="17"/>
          <w:szCs w:val="17"/>
        </w:rPr>
        <w:t>449</w:t>
      </w:r>
      <w:r>
        <w:rPr>
          <w:rFonts w:ascii="AdvOT483a8203" w:hAnsi="AdvOT483a8203" w:cs="AdvOT483a8203"/>
          <w:color w:val="000000"/>
          <w:sz w:val="17"/>
          <w:szCs w:val="17"/>
        </w:rPr>
        <w:t>.</w:t>
      </w:r>
      <w:proofErr w:type="gramEnd"/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7"/>
          <w:szCs w:val="17"/>
        </w:rPr>
      </w:pPr>
      <w:proofErr w:type="gramStart"/>
      <w:r>
        <w:rPr>
          <w:rFonts w:ascii="AdvOT483a8203" w:hAnsi="AdvOT483a8203" w:cs="AdvOT483a8203"/>
          <w:color w:val="000000"/>
          <w:sz w:val="17"/>
          <w:szCs w:val="17"/>
        </w:rPr>
        <w:t>Holmes, J. D., and Moriarty, W. W. (1999).</w:t>
      </w:r>
      <w:proofErr w:type="gramEnd"/>
      <w:r>
        <w:rPr>
          <w:rFonts w:ascii="AdvOT483a8203" w:hAnsi="AdvOT483a8203" w:cs="AdvOT483a8203"/>
          <w:color w:val="000000"/>
          <w:sz w:val="17"/>
          <w:szCs w:val="17"/>
        </w:rPr>
        <w:t xml:space="preserve"> </w:t>
      </w:r>
      <w:r>
        <w:rPr>
          <w:rFonts w:ascii="AdvOT483a8203+20" w:hAnsi="AdvOT483a8203+20" w:cs="AdvOT483a8203+20"/>
          <w:color w:val="000000"/>
          <w:sz w:val="17"/>
          <w:szCs w:val="17"/>
        </w:rPr>
        <w:t>“</w:t>
      </w:r>
      <w:r>
        <w:rPr>
          <w:rFonts w:ascii="AdvOT483a8203" w:hAnsi="AdvOT483a8203" w:cs="AdvOT483a8203"/>
          <w:color w:val="000000"/>
          <w:sz w:val="17"/>
          <w:szCs w:val="17"/>
        </w:rPr>
        <w:t>Application of the generalized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+20" w:hAnsi="AdvOT483a8203+20" w:cs="AdvOT483a8203+20"/>
          <w:color w:val="000000"/>
          <w:sz w:val="17"/>
          <w:szCs w:val="17"/>
        </w:rPr>
      </w:pPr>
      <w:proofErr w:type="gramStart"/>
      <w:r>
        <w:rPr>
          <w:rFonts w:ascii="AdvOT483a8203" w:hAnsi="AdvOT483a8203" w:cs="AdvOT483a8203"/>
          <w:color w:val="000000"/>
          <w:sz w:val="17"/>
          <w:szCs w:val="17"/>
        </w:rPr>
        <w:t>Pareto distribution to extreme value analysis in wind engineering.</w:t>
      </w:r>
      <w:r>
        <w:rPr>
          <w:rFonts w:ascii="AdvOT483a8203+20" w:hAnsi="AdvOT483a8203+20" w:cs="AdvOT483a8203+20"/>
          <w:color w:val="000000"/>
          <w:sz w:val="17"/>
          <w:szCs w:val="17"/>
        </w:rPr>
        <w:t>”</w:t>
      </w:r>
      <w:proofErr w:type="gramEnd"/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7"/>
          <w:szCs w:val="17"/>
        </w:rPr>
      </w:pPr>
      <w:r>
        <w:rPr>
          <w:rFonts w:ascii="AdvOTb748f40a.I" w:hAnsi="AdvOTb748f40a.I" w:cs="AdvOTb748f40a.I"/>
          <w:color w:val="0000FF"/>
          <w:sz w:val="17"/>
          <w:szCs w:val="17"/>
        </w:rPr>
        <w:t xml:space="preserve">J. Wind Eng. Ind. </w:t>
      </w:r>
      <w:proofErr w:type="spellStart"/>
      <w:proofErr w:type="gramStart"/>
      <w:r>
        <w:rPr>
          <w:rFonts w:ascii="AdvOTb748f40a.I" w:hAnsi="AdvOTb748f40a.I" w:cs="AdvOTb748f40a.I"/>
          <w:color w:val="0000FF"/>
          <w:sz w:val="17"/>
          <w:szCs w:val="17"/>
        </w:rPr>
        <w:t>Aerodyn</w:t>
      </w:r>
      <w:proofErr w:type="spellEnd"/>
      <w:r>
        <w:rPr>
          <w:rFonts w:ascii="AdvOTb748f40a.I" w:hAnsi="AdvOTb748f40a.I" w:cs="AdvOTb748f40a.I"/>
          <w:color w:val="0000FF"/>
          <w:sz w:val="17"/>
          <w:szCs w:val="17"/>
        </w:rPr>
        <w:t>.</w:t>
      </w:r>
      <w:r>
        <w:rPr>
          <w:rFonts w:ascii="AdvOT483a8203" w:hAnsi="AdvOT483a8203" w:cs="AdvOT483a8203"/>
          <w:color w:val="0000FF"/>
          <w:sz w:val="17"/>
          <w:szCs w:val="17"/>
        </w:rPr>
        <w:t>,</w:t>
      </w:r>
      <w:proofErr w:type="gramEnd"/>
      <w:r>
        <w:rPr>
          <w:rFonts w:ascii="AdvOT483a8203" w:hAnsi="AdvOT483a8203" w:cs="AdvOT483a8203"/>
          <w:color w:val="0000FF"/>
          <w:sz w:val="17"/>
          <w:szCs w:val="17"/>
        </w:rPr>
        <w:t xml:space="preserve"> 83(1</w:t>
      </w:r>
      <w:r>
        <w:rPr>
          <w:rFonts w:ascii="AdvOT483a8203+20" w:hAnsi="AdvOT483a8203+20" w:cs="AdvOT483a8203+20"/>
          <w:color w:val="0000FF"/>
          <w:sz w:val="17"/>
          <w:szCs w:val="17"/>
        </w:rPr>
        <w:t>–</w:t>
      </w:r>
      <w:r>
        <w:rPr>
          <w:rFonts w:ascii="AdvOT483a8203" w:hAnsi="AdvOT483a8203" w:cs="AdvOT483a8203"/>
          <w:color w:val="0000FF"/>
          <w:sz w:val="17"/>
          <w:szCs w:val="17"/>
        </w:rPr>
        <w:t>3), 1</w:t>
      </w:r>
      <w:r>
        <w:rPr>
          <w:rFonts w:ascii="AdvOT483a8203+20" w:hAnsi="AdvOT483a8203+20" w:cs="AdvOT483a8203+20"/>
          <w:color w:val="0000FF"/>
          <w:sz w:val="17"/>
          <w:szCs w:val="17"/>
        </w:rPr>
        <w:t>–</w:t>
      </w:r>
      <w:r>
        <w:rPr>
          <w:rFonts w:ascii="AdvOT483a8203" w:hAnsi="AdvOT483a8203" w:cs="AdvOT483a8203"/>
          <w:color w:val="0000FF"/>
          <w:sz w:val="17"/>
          <w:szCs w:val="17"/>
        </w:rPr>
        <w:t>10</w:t>
      </w:r>
      <w:r>
        <w:rPr>
          <w:rFonts w:ascii="AdvOT483a8203" w:hAnsi="AdvOT483a8203" w:cs="AdvOT483a8203"/>
          <w:color w:val="000000"/>
          <w:sz w:val="17"/>
          <w:szCs w:val="17"/>
        </w:rPr>
        <w:t>.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1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1.1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1.2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1.3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1.4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1.5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>
        <w:rPr>
          <w:rFonts w:ascii="Times-Roman" w:hAnsi="Times-Roman" w:cs="Times-Roman"/>
          <w:color w:val="000000"/>
          <w:sz w:val="16"/>
          <w:szCs w:val="16"/>
        </w:rPr>
        <w:t>V</w:t>
      </w:r>
      <w:r>
        <w:rPr>
          <w:rFonts w:ascii="Times-Roman" w:hAnsi="Times-Roman" w:cs="Times-Roman"/>
          <w:color w:val="000000"/>
          <w:sz w:val="13"/>
          <w:szCs w:val="13"/>
        </w:rPr>
        <w:t>T</w:t>
      </w:r>
      <w:r>
        <w:rPr>
          <w:rFonts w:ascii="Times-Roman" w:hAnsi="Times-Roman" w:cs="Times-Roman"/>
          <w:color w:val="000000"/>
          <w:sz w:val="16"/>
          <w:szCs w:val="16"/>
        </w:rPr>
        <w:t>/V</w:t>
      </w:r>
      <w:r>
        <w:rPr>
          <w:rFonts w:ascii="Times-Roman" w:hAnsi="Times-Roman" w:cs="Times-Roman"/>
          <w:color w:val="000000"/>
          <w:sz w:val="13"/>
          <w:szCs w:val="13"/>
        </w:rPr>
        <w:t>50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5 50 100 300 700 1700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0.7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0.8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0.9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T (</w:t>
      </w:r>
      <w:proofErr w:type="spellStart"/>
      <w:r>
        <w:rPr>
          <w:rFonts w:ascii="Times-Roman" w:hAnsi="Times-Roman" w:cs="Times-Roman"/>
          <w:color w:val="000000"/>
          <w:sz w:val="16"/>
          <w:szCs w:val="16"/>
        </w:rPr>
        <w:t>yr</w:t>
      </w:r>
      <w:proofErr w:type="spellEnd"/>
      <w:r>
        <w:rPr>
          <w:rFonts w:ascii="Times-Roman" w:hAnsi="Times-Roman" w:cs="Times-Roman"/>
          <w:color w:val="000000"/>
          <w:sz w:val="16"/>
          <w:szCs w:val="16"/>
        </w:rPr>
        <w:t>)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8"/>
          <w:szCs w:val="18"/>
        </w:rPr>
      </w:pPr>
      <w:proofErr w:type="gramStart"/>
      <w:r>
        <w:rPr>
          <w:rFonts w:ascii="AdvOT5fc32f66.B" w:hAnsi="AdvOT5fc32f66.B" w:cs="AdvOT5fc32f66.B"/>
          <w:color w:val="000000"/>
          <w:sz w:val="18"/>
          <w:szCs w:val="18"/>
        </w:rPr>
        <w:t>Fig. 1.</w:t>
      </w:r>
      <w:proofErr w:type="gramEnd"/>
      <w:r>
        <w:rPr>
          <w:rFonts w:ascii="AdvOT5fc32f66.B" w:hAnsi="AdvOT5fc32f66.B" w:cs="AdvOT5fc32f66.B"/>
          <w:color w:val="000000"/>
          <w:sz w:val="18"/>
          <w:szCs w:val="18"/>
        </w:rPr>
        <w:t xml:space="preserve"> </w:t>
      </w:r>
      <w:r>
        <w:rPr>
          <w:rFonts w:ascii="AdvOT483a8203" w:hAnsi="AdvOT483a8203" w:cs="AdvOT483a8203"/>
          <w:color w:val="000000"/>
          <w:sz w:val="18"/>
          <w:szCs w:val="18"/>
        </w:rPr>
        <w:t xml:space="preserve">Ratios of </w:t>
      </w:r>
      <w:r>
        <w:rPr>
          <w:rFonts w:ascii="AdvOTb748f40a.I" w:hAnsi="AdvOTb748f40a.I" w:cs="AdvOTb748f40a.I"/>
          <w:color w:val="000000"/>
          <w:sz w:val="18"/>
          <w:szCs w:val="18"/>
        </w:rPr>
        <w:t>V</w:t>
      </w:r>
      <w:r>
        <w:rPr>
          <w:rFonts w:ascii="AdvOTb748f40a.I" w:hAnsi="AdvOTb748f40a.I" w:cs="AdvOTb748f40a.I"/>
          <w:color w:val="000000"/>
          <w:sz w:val="13"/>
          <w:szCs w:val="13"/>
        </w:rPr>
        <w:t>T</w:t>
      </w:r>
      <w:r>
        <w:rPr>
          <w:rFonts w:ascii="AdvTTd877c31c+22" w:eastAsia="AdvTTd877c31c+22" w:hAnsi="AdvOT5fc32f66.B" w:cs="AdvTTd877c31c+22" w:hint="eastAsia"/>
          <w:color w:val="000000"/>
          <w:sz w:val="18"/>
          <w:szCs w:val="18"/>
        </w:rPr>
        <w:t>∕</w:t>
      </w:r>
      <w:r>
        <w:rPr>
          <w:rFonts w:ascii="AdvOTb748f40a.I" w:hAnsi="AdvOTb748f40a.I" w:cs="AdvOTb748f40a.I"/>
          <w:color w:val="000000"/>
          <w:sz w:val="18"/>
          <w:szCs w:val="18"/>
        </w:rPr>
        <w:t>V</w:t>
      </w:r>
      <w:r>
        <w:rPr>
          <w:rFonts w:ascii="AdvOT483a8203" w:hAnsi="AdvOT483a8203" w:cs="AdvOT483a8203"/>
          <w:color w:val="000000"/>
          <w:sz w:val="13"/>
          <w:szCs w:val="13"/>
        </w:rPr>
        <w:t xml:space="preserve">50 </w:t>
      </w:r>
      <w:r>
        <w:rPr>
          <w:rFonts w:ascii="AdvOT483a8203" w:hAnsi="AdvOT483a8203" w:cs="AdvOT483a8203"/>
          <w:color w:val="000000"/>
          <w:sz w:val="18"/>
          <w:szCs w:val="18"/>
        </w:rPr>
        <w:t xml:space="preserve">for 118 stations in </w:t>
      </w:r>
      <w:proofErr w:type="spellStart"/>
      <w:r>
        <w:rPr>
          <w:rFonts w:ascii="AdvOT483a8203" w:hAnsi="AdvOT483a8203" w:cs="AdvOT483a8203"/>
          <w:color w:val="000000"/>
          <w:sz w:val="18"/>
          <w:szCs w:val="18"/>
        </w:rPr>
        <w:t>nonhurricane</w:t>
      </w:r>
      <w:proofErr w:type="spellEnd"/>
      <w:r>
        <w:rPr>
          <w:rFonts w:ascii="AdvOT483a8203" w:hAnsi="AdvOT483a8203" w:cs="AdvOT483a8203"/>
          <w:color w:val="000000"/>
          <w:sz w:val="18"/>
          <w:szCs w:val="18"/>
        </w:rPr>
        <w:t xml:space="preserve"> regions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75547325" w:hAnsi="AdvOT75547325" w:cs="AdvOT75547325"/>
          <w:color w:val="000000"/>
          <w:sz w:val="16"/>
          <w:szCs w:val="16"/>
        </w:rPr>
      </w:pPr>
      <w:r>
        <w:rPr>
          <w:rFonts w:ascii="AdvOT5fc32f66.B" w:hAnsi="AdvOT5fc32f66.B" w:cs="AdvOT5fc32f66.B"/>
          <w:color w:val="000000"/>
          <w:sz w:val="16"/>
          <w:szCs w:val="16"/>
        </w:rPr>
        <w:t xml:space="preserve">660 </w:t>
      </w:r>
      <w:r>
        <w:rPr>
          <w:rFonts w:ascii="AdvOT75547325" w:hAnsi="AdvOT75547325" w:cs="AdvOT75547325"/>
          <w:color w:val="000000"/>
          <w:sz w:val="16"/>
          <w:szCs w:val="16"/>
        </w:rPr>
        <w:t>/ JOURNAL OF STRUCTURAL ENGINEERING © ASCE / MAY 2012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J.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Struct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. Eng. 2012.138:660-661.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Downloaded from ascelibrary.org by NIST RESEARCH LIBRARY on 07/02/14.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Copyright ASCE. For personal use only; all rights reserved.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7"/>
          <w:szCs w:val="17"/>
        </w:rPr>
      </w:pPr>
      <w:r>
        <w:rPr>
          <w:rFonts w:ascii="AdvOT483a8203" w:hAnsi="AdvOT483a8203" w:cs="AdvOT483a8203"/>
          <w:color w:val="000000"/>
          <w:sz w:val="17"/>
          <w:szCs w:val="17"/>
        </w:rPr>
        <w:t xml:space="preserve">Lombardo, F. T. (2012). </w:t>
      </w:r>
      <w:r>
        <w:rPr>
          <w:rFonts w:ascii="AdvOT483a8203+20" w:hAnsi="AdvOT483a8203+20" w:cs="AdvOT483a8203+20"/>
          <w:color w:val="000000"/>
          <w:sz w:val="17"/>
          <w:szCs w:val="17"/>
        </w:rPr>
        <w:t>“</w:t>
      </w:r>
      <w:r>
        <w:rPr>
          <w:rFonts w:ascii="AdvOT483a8203" w:hAnsi="AdvOT483a8203" w:cs="AdvOT483a8203"/>
          <w:color w:val="000000"/>
          <w:sz w:val="17"/>
          <w:szCs w:val="17"/>
        </w:rPr>
        <w:t>Improved extreme wind speed estimation for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7"/>
          <w:szCs w:val="17"/>
        </w:rPr>
      </w:pPr>
      <w:proofErr w:type="gramStart"/>
      <w:r>
        <w:rPr>
          <w:rFonts w:ascii="AdvOT483a8203" w:hAnsi="AdvOT483a8203" w:cs="AdvOT483a8203"/>
          <w:color w:val="000000"/>
          <w:sz w:val="17"/>
          <w:szCs w:val="17"/>
        </w:rPr>
        <w:t>wind</w:t>
      </w:r>
      <w:proofErr w:type="gramEnd"/>
      <w:r>
        <w:rPr>
          <w:rFonts w:ascii="AdvOT483a8203" w:hAnsi="AdvOT483a8203" w:cs="AdvOT483a8203"/>
          <w:color w:val="000000"/>
          <w:sz w:val="17"/>
          <w:szCs w:val="17"/>
        </w:rPr>
        <w:t xml:space="preserve"> engineering applications.</w:t>
      </w:r>
      <w:r>
        <w:rPr>
          <w:rFonts w:ascii="AdvOT483a8203+20" w:hAnsi="AdvOT483a8203+20" w:cs="AdvOT483a8203+20"/>
          <w:color w:val="000000"/>
          <w:sz w:val="17"/>
          <w:szCs w:val="17"/>
        </w:rPr>
        <w:t xml:space="preserve">” </w:t>
      </w:r>
      <w:r>
        <w:rPr>
          <w:rFonts w:ascii="AdvOTb748f40a.I" w:hAnsi="AdvOTb748f40a.I" w:cs="AdvOTb748f40a.I"/>
          <w:color w:val="000000"/>
          <w:sz w:val="17"/>
          <w:szCs w:val="17"/>
        </w:rPr>
        <w:t xml:space="preserve">J. Wind Eng. Ind. </w:t>
      </w:r>
      <w:proofErr w:type="spellStart"/>
      <w:r>
        <w:rPr>
          <w:rFonts w:ascii="AdvOTb748f40a.I" w:hAnsi="AdvOTb748f40a.I" w:cs="AdvOTb748f40a.I"/>
          <w:color w:val="000000"/>
          <w:sz w:val="17"/>
          <w:szCs w:val="17"/>
        </w:rPr>
        <w:t>Aerodyn</w:t>
      </w:r>
      <w:proofErr w:type="spellEnd"/>
      <w:r>
        <w:rPr>
          <w:rFonts w:ascii="AdvOTb748f40a.I" w:hAnsi="AdvOTb748f40a.I" w:cs="AdvOTb748f40a.I"/>
          <w:color w:val="000000"/>
          <w:sz w:val="17"/>
          <w:szCs w:val="17"/>
        </w:rPr>
        <w:t>.</w:t>
      </w:r>
      <w:r>
        <w:rPr>
          <w:rFonts w:ascii="AdvOT483a8203" w:hAnsi="AdvOT483a8203" w:cs="AdvOT483a8203"/>
          <w:color w:val="000000"/>
          <w:sz w:val="17"/>
          <w:szCs w:val="17"/>
        </w:rPr>
        <w:t>, in press.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7"/>
          <w:szCs w:val="17"/>
        </w:rPr>
      </w:pPr>
      <w:proofErr w:type="gramStart"/>
      <w:r>
        <w:rPr>
          <w:rFonts w:ascii="AdvOT483a8203" w:hAnsi="AdvOT483a8203" w:cs="AdvOT483a8203"/>
          <w:color w:val="000000"/>
          <w:sz w:val="17"/>
          <w:szCs w:val="17"/>
        </w:rPr>
        <w:t>Lombardo, F. T., Main, J. A., and Simiu, E. (2009).</w:t>
      </w:r>
      <w:proofErr w:type="gramEnd"/>
      <w:r>
        <w:rPr>
          <w:rFonts w:ascii="AdvOT483a8203" w:hAnsi="AdvOT483a8203" w:cs="AdvOT483a8203"/>
          <w:color w:val="000000"/>
          <w:sz w:val="17"/>
          <w:szCs w:val="17"/>
        </w:rPr>
        <w:t xml:space="preserve"> </w:t>
      </w:r>
      <w:r>
        <w:rPr>
          <w:rFonts w:ascii="AdvOT483a8203+20" w:hAnsi="AdvOT483a8203+20" w:cs="AdvOT483a8203+20"/>
          <w:color w:val="000000"/>
          <w:sz w:val="17"/>
          <w:szCs w:val="17"/>
        </w:rPr>
        <w:t>“</w:t>
      </w:r>
      <w:r>
        <w:rPr>
          <w:rFonts w:ascii="AdvOT483a8203" w:hAnsi="AdvOT483a8203" w:cs="AdvOT483a8203"/>
          <w:color w:val="000000"/>
          <w:sz w:val="17"/>
          <w:szCs w:val="17"/>
        </w:rPr>
        <w:t>Automated extraction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7"/>
          <w:szCs w:val="17"/>
        </w:rPr>
      </w:pPr>
      <w:proofErr w:type="gramStart"/>
      <w:r>
        <w:rPr>
          <w:rFonts w:ascii="AdvOT483a8203" w:hAnsi="AdvOT483a8203" w:cs="AdvOT483a8203"/>
          <w:color w:val="000000"/>
          <w:sz w:val="17"/>
          <w:szCs w:val="17"/>
        </w:rPr>
        <w:t>and</w:t>
      </w:r>
      <w:proofErr w:type="gramEnd"/>
      <w:r>
        <w:rPr>
          <w:rFonts w:ascii="AdvOT483a8203" w:hAnsi="AdvOT483a8203" w:cs="AdvOT483a8203"/>
          <w:color w:val="000000"/>
          <w:sz w:val="17"/>
          <w:szCs w:val="17"/>
        </w:rPr>
        <w:t xml:space="preserve"> classification of thunderstorm and non-thunderstorm wind data for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7"/>
          <w:szCs w:val="17"/>
        </w:rPr>
      </w:pPr>
      <w:proofErr w:type="gramStart"/>
      <w:r>
        <w:rPr>
          <w:rFonts w:ascii="AdvOT483a8203" w:hAnsi="AdvOT483a8203" w:cs="AdvOT483a8203"/>
          <w:color w:val="000000"/>
          <w:sz w:val="17"/>
          <w:szCs w:val="17"/>
        </w:rPr>
        <w:t>extreme</w:t>
      </w:r>
      <w:proofErr w:type="gramEnd"/>
      <w:r>
        <w:rPr>
          <w:rFonts w:ascii="AdvOT483a8203" w:hAnsi="AdvOT483a8203" w:cs="AdvOT483a8203"/>
          <w:color w:val="000000"/>
          <w:sz w:val="17"/>
          <w:szCs w:val="17"/>
        </w:rPr>
        <w:t xml:space="preserve"> value analysis.</w:t>
      </w:r>
      <w:r>
        <w:rPr>
          <w:rFonts w:ascii="AdvOT483a8203+20" w:hAnsi="AdvOT483a8203+20" w:cs="AdvOT483a8203+20"/>
          <w:color w:val="000000"/>
          <w:sz w:val="17"/>
          <w:szCs w:val="17"/>
        </w:rPr>
        <w:t xml:space="preserve">” </w:t>
      </w:r>
      <w:r>
        <w:rPr>
          <w:rFonts w:ascii="AdvOTb748f40a.I" w:hAnsi="AdvOTb748f40a.I" w:cs="AdvOTb748f40a.I"/>
          <w:color w:val="0000FF"/>
          <w:sz w:val="17"/>
          <w:szCs w:val="17"/>
        </w:rPr>
        <w:t xml:space="preserve">J. Wind Eng. Ind. </w:t>
      </w:r>
      <w:proofErr w:type="spellStart"/>
      <w:proofErr w:type="gramStart"/>
      <w:r>
        <w:rPr>
          <w:rFonts w:ascii="AdvOTb748f40a.I" w:hAnsi="AdvOTb748f40a.I" w:cs="AdvOTb748f40a.I"/>
          <w:color w:val="0000FF"/>
          <w:sz w:val="17"/>
          <w:szCs w:val="17"/>
        </w:rPr>
        <w:t>Aerodyn</w:t>
      </w:r>
      <w:proofErr w:type="spellEnd"/>
      <w:r>
        <w:rPr>
          <w:rFonts w:ascii="AdvOTb748f40a.I" w:hAnsi="AdvOTb748f40a.I" w:cs="AdvOTb748f40a.I"/>
          <w:color w:val="0000FF"/>
          <w:sz w:val="17"/>
          <w:szCs w:val="17"/>
        </w:rPr>
        <w:t>.</w:t>
      </w:r>
      <w:r>
        <w:rPr>
          <w:rFonts w:ascii="AdvOT483a8203" w:hAnsi="AdvOT483a8203" w:cs="AdvOT483a8203"/>
          <w:color w:val="0000FF"/>
          <w:sz w:val="17"/>
          <w:szCs w:val="17"/>
        </w:rPr>
        <w:t>,</w:t>
      </w:r>
      <w:proofErr w:type="gramEnd"/>
      <w:r>
        <w:rPr>
          <w:rFonts w:ascii="AdvOT483a8203" w:hAnsi="AdvOT483a8203" w:cs="AdvOT483a8203"/>
          <w:color w:val="0000FF"/>
          <w:sz w:val="17"/>
          <w:szCs w:val="17"/>
        </w:rPr>
        <w:t xml:space="preserve"> 97(3</w:t>
      </w:r>
      <w:r>
        <w:rPr>
          <w:rFonts w:ascii="AdvOT483a8203+20" w:hAnsi="AdvOT483a8203+20" w:cs="AdvOT483a8203+20"/>
          <w:color w:val="0000FF"/>
          <w:sz w:val="17"/>
          <w:szCs w:val="17"/>
        </w:rPr>
        <w:t>–</w:t>
      </w:r>
      <w:r>
        <w:rPr>
          <w:rFonts w:ascii="AdvOT483a8203" w:hAnsi="AdvOT483a8203" w:cs="AdvOT483a8203"/>
          <w:color w:val="0000FF"/>
          <w:sz w:val="17"/>
          <w:szCs w:val="17"/>
        </w:rPr>
        <w:t>4), 120</w:t>
      </w:r>
      <w:r>
        <w:rPr>
          <w:rFonts w:ascii="AdvOT483a8203+20" w:hAnsi="AdvOT483a8203+20" w:cs="AdvOT483a8203+20"/>
          <w:color w:val="0000FF"/>
          <w:sz w:val="17"/>
          <w:szCs w:val="17"/>
        </w:rPr>
        <w:t>–</w:t>
      </w:r>
      <w:r>
        <w:rPr>
          <w:rFonts w:ascii="AdvOT483a8203" w:hAnsi="AdvOT483a8203" w:cs="AdvOT483a8203"/>
          <w:color w:val="0000FF"/>
          <w:sz w:val="17"/>
          <w:szCs w:val="17"/>
        </w:rPr>
        <w:t>131</w:t>
      </w:r>
      <w:r>
        <w:rPr>
          <w:rFonts w:ascii="AdvOT483a8203" w:hAnsi="AdvOT483a8203" w:cs="AdvOT483a8203"/>
          <w:color w:val="000000"/>
          <w:sz w:val="17"/>
          <w:szCs w:val="17"/>
        </w:rPr>
        <w:t>.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7"/>
          <w:szCs w:val="17"/>
        </w:rPr>
      </w:pPr>
      <w:r>
        <w:rPr>
          <w:rFonts w:ascii="AdvOT483a8203" w:hAnsi="AdvOT483a8203" w:cs="AdvOT483a8203"/>
          <w:color w:val="000000"/>
          <w:sz w:val="17"/>
          <w:szCs w:val="17"/>
        </w:rPr>
        <w:t xml:space="preserve">Peterka, J. A. (2001). </w:t>
      </w:r>
      <w:r>
        <w:rPr>
          <w:rFonts w:ascii="AdvOT483a8203+20" w:hAnsi="AdvOT483a8203+20" w:cs="AdvOT483a8203+20"/>
          <w:color w:val="000000"/>
          <w:sz w:val="17"/>
          <w:szCs w:val="17"/>
        </w:rPr>
        <w:t>“</w:t>
      </w:r>
      <w:r>
        <w:rPr>
          <w:rFonts w:ascii="AdvOT483a8203" w:hAnsi="AdvOT483a8203" w:cs="AdvOT483a8203"/>
          <w:color w:val="000000"/>
          <w:sz w:val="17"/>
          <w:szCs w:val="17"/>
        </w:rPr>
        <w:t>Database of peak gust wind speeds, Texas Tech/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b748f40a.I" w:hAnsi="AdvOTb748f40a.I" w:cs="AdvOTb748f40a.I"/>
          <w:color w:val="000000"/>
          <w:sz w:val="17"/>
          <w:szCs w:val="17"/>
        </w:rPr>
      </w:pPr>
      <w:proofErr w:type="gramStart"/>
      <w:r>
        <w:rPr>
          <w:rFonts w:ascii="AdvOT483a8203" w:hAnsi="AdvOT483a8203" w:cs="AdvOT483a8203"/>
          <w:color w:val="000000"/>
          <w:sz w:val="17"/>
          <w:szCs w:val="17"/>
        </w:rPr>
        <w:t>CSU.</w:t>
      </w:r>
      <w:r>
        <w:rPr>
          <w:rFonts w:ascii="AdvOT483a8203+20" w:hAnsi="AdvOT483a8203+20" w:cs="AdvOT483a8203+20"/>
          <w:color w:val="000000"/>
          <w:sz w:val="17"/>
          <w:szCs w:val="17"/>
        </w:rPr>
        <w:t>”</w:t>
      </w:r>
      <w:proofErr w:type="gramEnd"/>
      <w:r>
        <w:rPr>
          <w:rFonts w:ascii="AdvOT483a8203+20" w:hAnsi="AdvOT483a8203+20" w:cs="AdvOT483a8203+20"/>
          <w:color w:val="000000"/>
          <w:sz w:val="17"/>
          <w:szCs w:val="17"/>
        </w:rPr>
        <w:t xml:space="preserve"> </w:t>
      </w:r>
      <w:r>
        <w:rPr>
          <w:rFonts w:ascii="AdvOTb748f40a.I" w:hAnsi="AdvOTb748f40a.I" w:cs="AdvOTb748f40a.I"/>
          <w:color w:val="000000"/>
          <w:sz w:val="17"/>
          <w:szCs w:val="17"/>
        </w:rPr>
        <w:t>Extreme winds and wind effects on structures, I: Extreme wind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7"/>
          <w:szCs w:val="17"/>
        </w:rPr>
      </w:pPr>
      <w:proofErr w:type="gramStart"/>
      <w:r>
        <w:rPr>
          <w:rFonts w:ascii="AdvOTb748f40a.I" w:hAnsi="AdvOTb748f40a.I" w:cs="AdvOTb748f40a.I"/>
          <w:color w:val="000000"/>
          <w:sz w:val="17"/>
          <w:szCs w:val="17"/>
        </w:rPr>
        <w:t>speeds</w:t>
      </w:r>
      <w:proofErr w:type="gramEnd"/>
      <w:r>
        <w:rPr>
          <w:rFonts w:ascii="AdvOTb748f40a.I" w:hAnsi="AdvOTb748f40a.I" w:cs="AdvOTb748f40a.I"/>
          <w:color w:val="000000"/>
          <w:sz w:val="17"/>
          <w:szCs w:val="17"/>
        </w:rPr>
        <w:t>: Data sets, 4</w:t>
      </w:r>
      <w:r>
        <w:rPr>
          <w:rFonts w:ascii="AdvOT483a8203" w:hAnsi="AdvOT483a8203" w:cs="AdvOT483a8203"/>
          <w:color w:val="000000"/>
          <w:sz w:val="17"/>
          <w:szCs w:val="17"/>
        </w:rPr>
        <w:t>, National Institute of Standards and Technology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7"/>
          <w:szCs w:val="17"/>
        </w:rPr>
      </w:pPr>
      <w:proofErr w:type="gramStart"/>
      <w:r>
        <w:rPr>
          <w:rFonts w:ascii="AdvOT483a8203" w:hAnsi="AdvOT483a8203" w:cs="AdvOT483a8203"/>
          <w:color w:val="000000"/>
          <w:sz w:val="17"/>
          <w:szCs w:val="17"/>
        </w:rPr>
        <w:t xml:space="preserve">(NIST), </w:t>
      </w:r>
      <w:r>
        <w:rPr>
          <w:rFonts w:ascii="Cambria Math" w:eastAsia="AdvTTd877c31c+23" w:hAnsi="Cambria Math" w:cs="Cambria Math"/>
          <w:color w:val="000000"/>
          <w:sz w:val="17"/>
          <w:szCs w:val="17"/>
        </w:rPr>
        <w:t>〈</w:t>
      </w:r>
      <w:r>
        <w:rPr>
          <w:rFonts w:ascii="AdvOT483a8203" w:hAnsi="AdvOT483a8203" w:cs="AdvOT483a8203"/>
          <w:color w:val="0000FF"/>
          <w:sz w:val="17"/>
          <w:szCs w:val="17"/>
        </w:rPr>
        <w:t>www.nist.gov/wind</w:t>
      </w:r>
      <w:r>
        <w:rPr>
          <w:rFonts w:ascii="Cambria Math" w:eastAsia="AdvTTd877c31c+23" w:hAnsi="Cambria Math" w:cs="Cambria Math"/>
          <w:color w:val="000000"/>
          <w:sz w:val="17"/>
          <w:szCs w:val="17"/>
        </w:rPr>
        <w:t>〉</w:t>
      </w:r>
      <w:r>
        <w:rPr>
          <w:rFonts w:ascii="AdvOT483a8203" w:hAnsi="AdvOT483a8203" w:cs="AdvOT483a8203"/>
          <w:color w:val="000000"/>
          <w:sz w:val="17"/>
          <w:szCs w:val="17"/>
        </w:rPr>
        <w:t>.</w:t>
      </w:r>
      <w:proofErr w:type="gramEnd"/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7"/>
          <w:szCs w:val="17"/>
        </w:rPr>
      </w:pPr>
      <w:proofErr w:type="gramStart"/>
      <w:r>
        <w:rPr>
          <w:rFonts w:ascii="AdvOT483a8203" w:hAnsi="AdvOT483a8203" w:cs="AdvOT483a8203"/>
          <w:color w:val="000000"/>
          <w:sz w:val="17"/>
          <w:szCs w:val="17"/>
        </w:rPr>
        <w:t xml:space="preserve">Peterka, J. A., and </w:t>
      </w:r>
      <w:proofErr w:type="spellStart"/>
      <w:r>
        <w:rPr>
          <w:rFonts w:ascii="AdvOT483a8203" w:hAnsi="AdvOT483a8203" w:cs="AdvOT483a8203"/>
          <w:color w:val="000000"/>
          <w:sz w:val="17"/>
          <w:szCs w:val="17"/>
        </w:rPr>
        <w:t>Esterday</w:t>
      </w:r>
      <w:proofErr w:type="spellEnd"/>
      <w:r>
        <w:rPr>
          <w:rFonts w:ascii="AdvOT483a8203" w:hAnsi="AdvOT483a8203" w:cs="AdvOT483a8203"/>
          <w:color w:val="000000"/>
          <w:sz w:val="17"/>
          <w:szCs w:val="17"/>
        </w:rPr>
        <w:t>, W. (2005).</w:t>
      </w:r>
      <w:proofErr w:type="gramEnd"/>
      <w:r>
        <w:rPr>
          <w:rFonts w:ascii="AdvOT483a8203" w:hAnsi="AdvOT483a8203" w:cs="AdvOT483a8203"/>
          <w:color w:val="000000"/>
          <w:sz w:val="17"/>
          <w:szCs w:val="17"/>
        </w:rPr>
        <w:t xml:space="preserve"> </w:t>
      </w:r>
      <w:r>
        <w:rPr>
          <w:rFonts w:ascii="AdvOT483a8203+20" w:hAnsi="AdvOT483a8203+20" w:cs="AdvOT483a8203+20"/>
          <w:color w:val="000000"/>
          <w:sz w:val="17"/>
          <w:szCs w:val="17"/>
        </w:rPr>
        <w:t>“</w:t>
      </w:r>
      <w:r>
        <w:rPr>
          <w:rFonts w:ascii="AdvOT483a8203" w:hAnsi="AdvOT483a8203" w:cs="AdvOT483a8203"/>
          <w:color w:val="000000"/>
          <w:sz w:val="17"/>
          <w:szCs w:val="17"/>
        </w:rPr>
        <w:t xml:space="preserve">Discussion of </w:t>
      </w:r>
      <w:r>
        <w:rPr>
          <w:rFonts w:ascii="AdvOT483a8203+20" w:hAnsi="AdvOT483a8203+20" w:cs="AdvOT483a8203+20"/>
          <w:color w:val="000000"/>
          <w:sz w:val="17"/>
          <w:szCs w:val="17"/>
        </w:rPr>
        <w:t>‘</w:t>
      </w:r>
      <w:r>
        <w:rPr>
          <w:rFonts w:ascii="AdvOT483a8203" w:hAnsi="AdvOT483a8203" w:cs="AdvOT483a8203"/>
          <w:color w:val="000000"/>
          <w:sz w:val="17"/>
          <w:szCs w:val="17"/>
        </w:rPr>
        <w:t>Wind speeds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7"/>
          <w:szCs w:val="17"/>
        </w:rPr>
      </w:pPr>
      <w:proofErr w:type="gramStart"/>
      <w:r>
        <w:rPr>
          <w:rFonts w:ascii="AdvOT483a8203" w:hAnsi="AdvOT483a8203" w:cs="AdvOT483a8203"/>
          <w:color w:val="000000"/>
          <w:sz w:val="17"/>
          <w:szCs w:val="17"/>
        </w:rPr>
        <w:t>in</w:t>
      </w:r>
      <w:proofErr w:type="gramEnd"/>
      <w:r>
        <w:rPr>
          <w:rFonts w:ascii="AdvOT483a8203" w:hAnsi="AdvOT483a8203" w:cs="AdvOT483a8203"/>
          <w:color w:val="000000"/>
          <w:sz w:val="17"/>
          <w:szCs w:val="17"/>
        </w:rPr>
        <w:t xml:space="preserve"> ASCE 7 standard peak-gust map: Assessment</w:t>
      </w:r>
      <w:r>
        <w:rPr>
          <w:rFonts w:ascii="AdvOT483a8203+20" w:hAnsi="AdvOT483a8203+20" w:cs="AdvOT483a8203+20"/>
          <w:color w:val="000000"/>
          <w:sz w:val="17"/>
          <w:szCs w:val="17"/>
        </w:rPr>
        <w:t xml:space="preserve">’ </w:t>
      </w:r>
      <w:r>
        <w:rPr>
          <w:rFonts w:ascii="AdvOT483a8203" w:hAnsi="AdvOT483a8203" w:cs="AdvOT483a8203"/>
          <w:color w:val="000000"/>
          <w:sz w:val="17"/>
          <w:szCs w:val="17"/>
        </w:rPr>
        <w:t>by Emil Simiu,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FF"/>
          <w:sz w:val="17"/>
          <w:szCs w:val="17"/>
        </w:rPr>
      </w:pPr>
      <w:proofErr w:type="gramStart"/>
      <w:r>
        <w:rPr>
          <w:rFonts w:ascii="AdvOT483a8203" w:hAnsi="AdvOT483a8203" w:cs="AdvOT483a8203"/>
          <w:color w:val="000000"/>
          <w:sz w:val="17"/>
          <w:szCs w:val="17"/>
        </w:rPr>
        <w:t>Roseanne Wilcox, Fahim Sadek, and James J. Filliben.</w:t>
      </w:r>
      <w:r>
        <w:rPr>
          <w:rFonts w:ascii="AdvOT483a8203+20" w:hAnsi="AdvOT483a8203+20" w:cs="AdvOT483a8203+20"/>
          <w:color w:val="000000"/>
          <w:sz w:val="17"/>
          <w:szCs w:val="17"/>
        </w:rPr>
        <w:t>”</w:t>
      </w:r>
      <w:proofErr w:type="gramEnd"/>
      <w:r>
        <w:rPr>
          <w:rFonts w:ascii="AdvOT483a8203+20" w:hAnsi="AdvOT483a8203+20" w:cs="AdvOT483a8203+20"/>
          <w:color w:val="000000"/>
          <w:sz w:val="17"/>
          <w:szCs w:val="17"/>
        </w:rPr>
        <w:t xml:space="preserve"> </w:t>
      </w:r>
      <w:r>
        <w:rPr>
          <w:rFonts w:ascii="AdvOTb748f40a.I" w:hAnsi="AdvOTb748f40a.I" w:cs="AdvOTb748f40a.I"/>
          <w:color w:val="0000FF"/>
          <w:sz w:val="17"/>
          <w:szCs w:val="17"/>
        </w:rPr>
        <w:t xml:space="preserve">J. </w:t>
      </w:r>
      <w:proofErr w:type="spellStart"/>
      <w:r>
        <w:rPr>
          <w:rFonts w:ascii="AdvOTb748f40a.I" w:hAnsi="AdvOTb748f40a.I" w:cs="AdvOTb748f40a.I"/>
          <w:color w:val="0000FF"/>
          <w:sz w:val="17"/>
          <w:szCs w:val="17"/>
        </w:rPr>
        <w:t>Struct</w:t>
      </w:r>
      <w:proofErr w:type="spellEnd"/>
      <w:r>
        <w:rPr>
          <w:rFonts w:ascii="AdvOTb748f40a.I" w:hAnsi="AdvOTb748f40a.I" w:cs="AdvOTb748f40a.I"/>
          <w:color w:val="0000FF"/>
          <w:sz w:val="17"/>
          <w:szCs w:val="17"/>
        </w:rPr>
        <w:t>. Eng.</w:t>
      </w:r>
      <w:r>
        <w:rPr>
          <w:rFonts w:ascii="AdvOT483a8203" w:hAnsi="AdvOT483a8203" w:cs="AdvOT483a8203"/>
          <w:color w:val="0000FF"/>
          <w:sz w:val="17"/>
          <w:szCs w:val="17"/>
        </w:rPr>
        <w:t>,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7"/>
          <w:szCs w:val="17"/>
        </w:rPr>
      </w:pPr>
      <w:r>
        <w:rPr>
          <w:rFonts w:ascii="AdvOT483a8203" w:hAnsi="AdvOT483a8203" w:cs="AdvOT483a8203"/>
          <w:color w:val="0000FF"/>
          <w:sz w:val="17"/>
          <w:szCs w:val="17"/>
        </w:rPr>
        <w:t>131(6), 994</w:t>
      </w:r>
      <w:r>
        <w:rPr>
          <w:rFonts w:ascii="AdvOT483a8203+20" w:hAnsi="AdvOT483a8203+20" w:cs="AdvOT483a8203+20"/>
          <w:color w:val="0000FF"/>
          <w:sz w:val="17"/>
          <w:szCs w:val="17"/>
        </w:rPr>
        <w:t>–</w:t>
      </w:r>
      <w:r>
        <w:rPr>
          <w:rFonts w:ascii="AdvOT483a8203" w:hAnsi="AdvOT483a8203" w:cs="AdvOT483a8203"/>
          <w:color w:val="0000FF"/>
          <w:sz w:val="17"/>
          <w:szCs w:val="17"/>
        </w:rPr>
        <w:t>996</w:t>
      </w:r>
      <w:r>
        <w:rPr>
          <w:rFonts w:ascii="AdvOT483a8203" w:hAnsi="AdvOT483a8203" w:cs="AdvOT483a8203"/>
          <w:color w:val="000000"/>
          <w:sz w:val="17"/>
          <w:szCs w:val="17"/>
        </w:rPr>
        <w:t>.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7"/>
          <w:szCs w:val="17"/>
        </w:rPr>
      </w:pPr>
      <w:proofErr w:type="gramStart"/>
      <w:r>
        <w:rPr>
          <w:rFonts w:ascii="AdvOT483a8203" w:hAnsi="AdvOT483a8203" w:cs="AdvOT483a8203"/>
          <w:color w:val="000000"/>
          <w:sz w:val="17"/>
          <w:szCs w:val="17"/>
        </w:rPr>
        <w:t>Simiu, E., and Miyata, T. (2006).</w:t>
      </w:r>
      <w:proofErr w:type="gramEnd"/>
      <w:r>
        <w:rPr>
          <w:rFonts w:ascii="AdvOT483a8203" w:hAnsi="AdvOT483a8203" w:cs="AdvOT483a8203"/>
          <w:color w:val="000000"/>
          <w:sz w:val="17"/>
          <w:szCs w:val="17"/>
        </w:rPr>
        <w:t xml:space="preserve"> </w:t>
      </w:r>
      <w:r>
        <w:rPr>
          <w:rFonts w:ascii="AdvOTb748f40a.I" w:hAnsi="AdvOTb748f40a.I" w:cs="AdvOTb748f40a.I"/>
          <w:color w:val="000000"/>
          <w:sz w:val="17"/>
          <w:szCs w:val="17"/>
        </w:rPr>
        <w:t>Design of buildings and bridges for wind</w:t>
      </w:r>
      <w:r>
        <w:rPr>
          <w:rFonts w:ascii="AdvOT483a8203" w:hAnsi="AdvOT483a8203" w:cs="AdvOT483a8203"/>
          <w:color w:val="000000"/>
          <w:sz w:val="17"/>
          <w:szCs w:val="17"/>
        </w:rPr>
        <w:t>,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7"/>
          <w:szCs w:val="17"/>
        </w:rPr>
      </w:pPr>
      <w:proofErr w:type="gramStart"/>
      <w:r>
        <w:rPr>
          <w:rFonts w:ascii="AdvOT483a8203" w:hAnsi="AdvOT483a8203" w:cs="AdvOT483a8203"/>
          <w:color w:val="000000"/>
          <w:sz w:val="17"/>
          <w:szCs w:val="17"/>
        </w:rPr>
        <w:t>Wiley, Hoboken.</w:t>
      </w:r>
      <w:proofErr w:type="gramEnd"/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7"/>
          <w:szCs w:val="17"/>
        </w:rPr>
      </w:pPr>
      <w:proofErr w:type="gramStart"/>
      <w:r>
        <w:rPr>
          <w:rFonts w:ascii="AdvOT483a8203" w:hAnsi="AdvOT483a8203" w:cs="AdvOT483a8203"/>
          <w:color w:val="000000"/>
          <w:sz w:val="17"/>
          <w:szCs w:val="17"/>
        </w:rPr>
        <w:t>Simiu, E., Wilcox, R., Sadek, F. J. J., and Filliben, J. J. (2003).</w:t>
      </w:r>
      <w:proofErr w:type="gramEnd"/>
      <w:r>
        <w:rPr>
          <w:rFonts w:ascii="AdvOT483a8203" w:hAnsi="AdvOT483a8203" w:cs="AdvOT483a8203"/>
          <w:color w:val="000000"/>
          <w:sz w:val="17"/>
          <w:szCs w:val="17"/>
        </w:rPr>
        <w:t xml:space="preserve"> </w:t>
      </w:r>
      <w:r>
        <w:rPr>
          <w:rFonts w:ascii="AdvOT483a8203+20" w:hAnsi="AdvOT483a8203+20" w:cs="AdvOT483a8203+20"/>
          <w:color w:val="000000"/>
          <w:sz w:val="17"/>
          <w:szCs w:val="17"/>
        </w:rPr>
        <w:t>“</w:t>
      </w:r>
      <w:r>
        <w:rPr>
          <w:rFonts w:ascii="AdvOT483a8203" w:hAnsi="AdvOT483a8203" w:cs="AdvOT483a8203"/>
          <w:color w:val="000000"/>
          <w:sz w:val="17"/>
          <w:szCs w:val="17"/>
        </w:rPr>
        <w:t>Wind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b748f40a.I" w:hAnsi="AdvOTb748f40a.I" w:cs="AdvOTb748f40a.I"/>
          <w:color w:val="0000FF"/>
          <w:sz w:val="17"/>
          <w:szCs w:val="17"/>
        </w:rPr>
      </w:pPr>
      <w:proofErr w:type="gramStart"/>
      <w:r>
        <w:rPr>
          <w:rFonts w:ascii="AdvOT483a8203" w:hAnsi="AdvOT483a8203" w:cs="AdvOT483a8203"/>
          <w:color w:val="000000"/>
          <w:sz w:val="17"/>
          <w:szCs w:val="17"/>
        </w:rPr>
        <w:t>speeds</w:t>
      </w:r>
      <w:proofErr w:type="gramEnd"/>
      <w:r>
        <w:rPr>
          <w:rFonts w:ascii="AdvOT483a8203" w:hAnsi="AdvOT483a8203" w:cs="AdvOT483a8203"/>
          <w:color w:val="000000"/>
          <w:sz w:val="17"/>
          <w:szCs w:val="17"/>
        </w:rPr>
        <w:t xml:space="preserve"> in ASCE 7 standard peak-gust map: Assessment.</w:t>
      </w:r>
      <w:r>
        <w:rPr>
          <w:rFonts w:ascii="AdvOT483a8203+20" w:hAnsi="AdvOT483a8203+20" w:cs="AdvOT483a8203+20"/>
          <w:color w:val="000000"/>
          <w:sz w:val="17"/>
          <w:szCs w:val="17"/>
        </w:rPr>
        <w:t xml:space="preserve">” </w:t>
      </w:r>
      <w:r>
        <w:rPr>
          <w:rFonts w:ascii="AdvOTb748f40a.I" w:hAnsi="AdvOTb748f40a.I" w:cs="AdvOTb748f40a.I"/>
          <w:color w:val="0000FF"/>
          <w:sz w:val="17"/>
          <w:szCs w:val="17"/>
        </w:rPr>
        <w:t xml:space="preserve">J. </w:t>
      </w:r>
      <w:proofErr w:type="spellStart"/>
      <w:r>
        <w:rPr>
          <w:rFonts w:ascii="AdvOTb748f40a.I" w:hAnsi="AdvOTb748f40a.I" w:cs="AdvOTb748f40a.I"/>
          <w:color w:val="0000FF"/>
          <w:sz w:val="17"/>
          <w:szCs w:val="17"/>
        </w:rPr>
        <w:t>Struct</w:t>
      </w:r>
      <w:proofErr w:type="spellEnd"/>
      <w:r>
        <w:rPr>
          <w:rFonts w:ascii="AdvOTb748f40a.I" w:hAnsi="AdvOTb748f40a.I" w:cs="AdvOTb748f40a.I"/>
          <w:color w:val="0000FF"/>
          <w:sz w:val="17"/>
          <w:szCs w:val="17"/>
        </w:rPr>
        <w:t>.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7"/>
          <w:szCs w:val="17"/>
        </w:rPr>
      </w:pPr>
      <w:r>
        <w:rPr>
          <w:rFonts w:ascii="AdvOTb748f40a.I" w:hAnsi="AdvOTb748f40a.I" w:cs="AdvOTb748f40a.I"/>
          <w:color w:val="0000FF"/>
          <w:sz w:val="17"/>
          <w:szCs w:val="17"/>
        </w:rPr>
        <w:t>Eng.</w:t>
      </w:r>
      <w:r>
        <w:rPr>
          <w:rFonts w:ascii="AdvOT483a8203" w:hAnsi="AdvOT483a8203" w:cs="AdvOT483a8203"/>
          <w:color w:val="0000FF"/>
          <w:sz w:val="17"/>
          <w:szCs w:val="17"/>
        </w:rPr>
        <w:t>, 129(4), 427</w:t>
      </w:r>
      <w:r>
        <w:rPr>
          <w:rFonts w:ascii="AdvOT483a8203+20" w:hAnsi="AdvOT483a8203+20" w:cs="AdvOT483a8203+20"/>
          <w:color w:val="0000FF"/>
          <w:sz w:val="17"/>
          <w:szCs w:val="17"/>
        </w:rPr>
        <w:t>–</w:t>
      </w:r>
      <w:r>
        <w:rPr>
          <w:rFonts w:ascii="AdvOT483a8203" w:hAnsi="AdvOT483a8203" w:cs="AdvOT483a8203"/>
          <w:color w:val="0000FF"/>
          <w:sz w:val="17"/>
          <w:szCs w:val="17"/>
        </w:rPr>
        <w:t>439</w:t>
      </w:r>
      <w:r>
        <w:rPr>
          <w:rFonts w:ascii="AdvOT483a8203" w:hAnsi="AdvOT483a8203" w:cs="AdvOT483a8203"/>
          <w:color w:val="000000"/>
          <w:sz w:val="17"/>
          <w:szCs w:val="17"/>
        </w:rPr>
        <w:t>.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7"/>
          <w:szCs w:val="17"/>
        </w:rPr>
      </w:pPr>
      <w:proofErr w:type="gramStart"/>
      <w:r>
        <w:rPr>
          <w:rFonts w:ascii="AdvOT483a8203" w:hAnsi="AdvOT483a8203" w:cs="AdvOT483a8203"/>
          <w:color w:val="000000"/>
          <w:sz w:val="17"/>
          <w:szCs w:val="17"/>
        </w:rPr>
        <w:t>Simiu, E., Wilcox, R., Sadek, F. J. J., and Filliben, J. J. (2005).</w:t>
      </w:r>
      <w:proofErr w:type="gramEnd"/>
      <w:r>
        <w:rPr>
          <w:rFonts w:ascii="AdvOT483a8203" w:hAnsi="AdvOT483a8203" w:cs="AdvOT483a8203"/>
          <w:color w:val="000000"/>
          <w:sz w:val="17"/>
          <w:szCs w:val="17"/>
        </w:rPr>
        <w:t xml:space="preserve"> </w:t>
      </w:r>
      <w:r>
        <w:rPr>
          <w:rFonts w:ascii="AdvOT483a8203+20" w:hAnsi="AdvOT483a8203+20" w:cs="AdvOT483a8203+20"/>
          <w:color w:val="000000"/>
          <w:sz w:val="17"/>
          <w:szCs w:val="17"/>
        </w:rPr>
        <w:t>“</w:t>
      </w:r>
      <w:r>
        <w:rPr>
          <w:rFonts w:ascii="AdvOT483a8203" w:hAnsi="AdvOT483a8203" w:cs="AdvOT483a8203"/>
          <w:color w:val="000000"/>
          <w:sz w:val="17"/>
          <w:szCs w:val="17"/>
        </w:rPr>
        <w:t>Closure to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7"/>
          <w:szCs w:val="17"/>
        </w:rPr>
      </w:pPr>
      <w:r>
        <w:rPr>
          <w:rFonts w:ascii="AdvOT483a8203+20" w:hAnsi="AdvOT483a8203+20" w:cs="AdvOT483a8203+20"/>
          <w:color w:val="000000"/>
          <w:sz w:val="17"/>
          <w:szCs w:val="17"/>
        </w:rPr>
        <w:t>‘</w:t>
      </w:r>
      <w:r>
        <w:rPr>
          <w:rFonts w:ascii="AdvOT483a8203" w:hAnsi="AdvOT483a8203" w:cs="AdvOT483a8203"/>
          <w:color w:val="000000"/>
          <w:sz w:val="17"/>
          <w:szCs w:val="17"/>
        </w:rPr>
        <w:t>Wind speeds in ASCE 7 standard peak-gust map: Assessment</w:t>
      </w:r>
      <w:r>
        <w:rPr>
          <w:rFonts w:ascii="AdvOT483a8203+20" w:hAnsi="AdvOT483a8203+20" w:cs="AdvOT483a8203+20"/>
          <w:color w:val="000000"/>
          <w:sz w:val="17"/>
          <w:szCs w:val="17"/>
        </w:rPr>
        <w:t xml:space="preserve">’ </w:t>
      </w:r>
      <w:r>
        <w:rPr>
          <w:rFonts w:ascii="AdvOT483a8203" w:hAnsi="AdvOT483a8203" w:cs="AdvOT483a8203"/>
          <w:color w:val="000000"/>
          <w:sz w:val="17"/>
          <w:szCs w:val="17"/>
        </w:rPr>
        <w:t>by Emil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+20" w:hAnsi="AdvOT483a8203+20" w:cs="AdvOT483a8203+20"/>
          <w:color w:val="000000"/>
          <w:sz w:val="17"/>
          <w:szCs w:val="17"/>
        </w:rPr>
      </w:pPr>
      <w:proofErr w:type="gramStart"/>
      <w:r>
        <w:rPr>
          <w:rFonts w:ascii="AdvOT483a8203" w:hAnsi="AdvOT483a8203" w:cs="AdvOT483a8203"/>
          <w:color w:val="000000"/>
          <w:sz w:val="17"/>
          <w:szCs w:val="17"/>
        </w:rPr>
        <w:t>Simiu, Roseanne Wilcox, Fahim Sadek, and James J. Filliben.</w:t>
      </w:r>
      <w:r>
        <w:rPr>
          <w:rFonts w:ascii="AdvOT483a8203+20" w:hAnsi="AdvOT483a8203+20" w:cs="AdvOT483a8203+20"/>
          <w:color w:val="000000"/>
          <w:sz w:val="17"/>
          <w:szCs w:val="17"/>
        </w:rPr>
        <w:t>”</w:t>
      </w:r>
      <w:proofErr w:type="gramEnd"/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7"/>
          <w:szCs w:val="17"/>
        </w:rPr>
      </w:pPr>
      <w:r>
        <w:rPr>
          <w:rFonts w:ascii="AdvOTb748f40a.I" w:hAnsi="AdvOTb748f40a.I" w:cs="AdvOTb748f40a.I"/>
          <w:color w:val="0000FF"/>
          <w:sz w:val="17"/>
          <w:szCs w:val="17"/>
        </w:rPr>
        <w:t xml:space="preserve">J. </w:t>
      </w:r>
      <w:proofErr w:type="spellStart"/>
      <w:r>
        <w:rPr>
          <w:rFonts w:ascii="AdvOTb748f40a.I" w:hAnsi="AdvOTb748f40a.I" w:cs="AdvOTb748f40a.I"/>
          <w:color w:val="0000FF"/>
          <w:sz w:val="17"/>
          <w:szCs w:val="17"/>
        </w:rPr>
        <w:t>Struct</w:t>
      </w:r>
      <w:proofErr w:type="spellEnd"/>
      <w:r>
        <w:rPr>
          <w:rFonts w:ascii="AdvOTb748f40a.I" w:hAnsi="AdvOTb748f40a.I" w:cs="AdvOTb748f40a.I"/>
          <w:color w:val="0000FF"/>
          <w:sz w:val="17"/>
          <w:szCs w:val="17"/>
        </w:rPr>
        <w:t>. Eng.</w:t>
      </w:r>
      <w:r>
        <w:rPr>
          <w:rFonts w:ascii="AdvOT483a8203" w:hAnsi="AdvOT483a8203" w:cs="AdvOT483a8203"/>
          <w:color w:val="0000FF"/>
          <w:sz w:val="17"/>
          <w:szCs w:val="17"/>
        </w:rPr>
        <w:t>, 131(6), 997</w:t>
      </w:r>
      <w:r>
        <w:rPr>
          <w:rFonts w:ascii="AdvOT483a8203+20" w:hAnsi="AdvOT483a8203+20" w:cs="AdvOT483a8203+20"/>
          <w:color w:val="0000FF"/>
          <w:sz w:val="17"/>
          <w:szCs w:val="17"/>
        </w:rPr>
        <w:t>–</w:t>
      </w:r>
      <w:r>
        <w:rPr>
          <w:rFonts w:ascii="AdvOT483a8203" w:hAnsi="AdvOT483a8203" w:cs="AdvOT483a8203"/>
          <w:color w:val="0000FF"/>
          <w:sz w:val="17"/>
          <w:szCs w:val="17"/>
        </w:rPr>
        <w:t>998</w:t>
      </w:r>
      <w:r>
        <w:rPr>
          <w:rFonts w:ascii="AdvOT483a8203" w:hAnsi="AdvOT483a8203" w:cs="AdvOT483a8203"/>
          <w:color w:val="000000"/>
          <w:sz w:val="17"/>
          <w:szCs w:val="17"/>
        </w:rPr>
        <w:t>.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7"/>
          <w:szCs w:val="17"/>
        </w:rPr>
      </w:pPr>
      <w:r>
        <w:rPr>
          <w:rFonts w:ascii="AdvOT483a8203" w:hAnsi="AdvOT483a8203" w:cs="AdvOT483a8203"/>
          <w:color w:val="000000"/>
          <w:sz w:val="17"/>
          <w:szCs w:val="17"/>
        </w:rPr>
        <w:t>Standards Association International, Sydney, and Standards New Zealand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b748f40a.I" w:hAnsi="AdvOTb748f40a.I" w:cs="AdvOTb748f40a.I"/>
          <w:color w:val="000000"/>
          <w:sz w:val="17"/>
          <w:szCs w:val="17"/>
        </w:rPr>
      </w:pPr>
      <w:proofErr w:type="gramStart"/>
      <w:r>
        <w:rPr>
          <w:rFonts w:ascii="AdvOT483a8203" w:hAnsi="AdvOT483a8203" w:cs="AdvOT483a8203"/>
          <w:color w:val="000000"/>
          <w:sz w:val="17"/>
          <w:szCs w:val="17"/>
        </w:rPr>
        <w:t>(AS/NZ).</w:t>
      </w:r>
      <w:proofErr w:type="gramEnd"/>
      <w:r>
        <w:rPr>
          <w:rFonts w:ascii="AdvOT483a8203" w:hAnsi="AdvOT483a8203" w:cs="AdvOT483a8203"/>
          <w:color w:val="000000"/>
          <w:sz w:val="17"/>
          <w:szCs w:val="17"/>
        </w:rPr>
        <w:t xml:space="preserve"> </w:t>
      </w:r>
      <w:proofErr w:type="gramStart"/>
      <w:r>
        <w:rPr>
          <w:rFonts w:ascii="AdvOT483a8203" w:hAnsi="AdvOT483a8203" w:cs="AdvOT483a8203"/>
          <w:color w:val="000000"/>
          <w:sz w:val="17"/>
          <w:szCs w:val="17"/>
        </w:rPr>
        <w:t xml:space="preserve">(2002). </w:t>
      </w:r>
      <w:r>
        <w:rPr>
          <w:rFonts w:ascii="AdvOT483a8203+20" w:hAnsi="AdvOT483a8203+20" w:cs="AdvOT483a8203+20"/>
          <w:color w:val="000000"/>
          <w:sz w:val="17"/>
          <w:szCs w:val="17"/>
        </w:rPr>
        <w:t>“</w:t>
      </w:r>
      <w:r>
        <w:rPr>
          <w:rFonts w:ascii="AdvOT483a8203" w:hAnsi="AdvOT483a8203" w:cs="AdvOT483a8203"/>
          <w:color w:val="000000"/>
          <w:sz w:val="17"/>
          <w:szCs w:val="17"/>
        </w:rPr>
        <w:t>Wind actions.</w:t>
      </w:r>
      <w:r>
        <w:rPr>
          <w:rFonts w:ascii="AdvOT483a8203+20" w:hAnsi="AdvOT483a8203+20" w:cs="AdvOT483a8203+20"/>
          <w:color w:val="000000"/>
          <w:sz w:val="17"/>
          <w:szCs w:val="17"/>
        </w:rPr>
        <w:t>”</w:t>
      </w:r>
      <w:proofErr w:type="gramEnd"/>
      <w:r>
        <w:rPr>
          <w:rFonts w:ascii="AdvOT483a8203+20" w:hAnsi="AdvOT483a8203+20" w:cs="AdvOT483a8203+20"/>
          <w:color w:val="000000"/>
          <w:sz w:val="17"/>
          <w:szCs w:val="17"/>
        </w:rPr>
        <w:t xml:space="preserve"> </w:t>
      </w:r>
      <w:r>
        <w:rPr>
          <w:rFonts w:ascii="AdvOTb748f40a.I" w:hAnsi="AdvOTb748f40a.I" w:cs="AdvOTb748f40a.I"/>
          <w:color w:val="000000"/>
          <w:sz w:val="17"/>
          <w:szCs w:val="17"/>
        </w:rPr>
        <w:t>Commentary, 1170.2 Supplement</w:t>
      </w:r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483a8203" w:hAnsi="AdvOT483a8203" w:cs="AdvOT483a8203"/>
          <w:color w:val="000000"/>
          <w:sz w:val="17"/>
          <w:szCs w:val="17"/>
        </w:rPr>
      </w:pPr>
      <w:proofErr w:type="gramStart"/>
      <w:r>
        <w:rPr>
          <w:rFonts w:ascii="AdvOTb748f40a.I" w:hAnsi="AdvOTb748f40a.I" w:cs="AdvOTb748f40a.I"/>
          <w:color w:val="000000"/>
          <w:sz w:val="17"/>
          <w:szCs w:val="17"/>
        </w:rPr>
        <w:t>1:2002</w:t>
      </w:r>
      <w:r>
        <w:rPr>
          <w:rFonts w:ascii="AdvOT483a8203" w:hAnsi="AdvOT483a8203" w:cs="AdvOT483a8203"/>
          <w:color w:val="000000"/>
          <w:sz w:val="17"/>
          <w:szCs w:val="17"/>
        </w:rPr>
        <w:t>, Wellington, New Zealand.</w:t>
      </w:r>
      <w:proofErr w:type="gramEnd"/>
    </w:p>
    <w:p w:rsidR="004156DD" w:rsidRDefault="004156DD" w:rsidP="004156DD">
      <w:pPr>
        <w:autoSpaceDE w:val="0"/>
        <w:autoSpaceDN w:val="0"/>
        <w:adjustRightInd w:val="0"/>
        <w:spacing w:after="0" w:line="240" w:lineRule="auto"/>
        <w:rPr>
          <w:rFonts w:ascii="AdvOT5fc32f66.B" w:hAnsi="AdvOT5fc32f66.B" w:cs="AdvOT5fc32f66.B"/>
          <w:color w:val="000000"/>
          <w:sz w:val="16"/>
          <w:szCs w:val="16"/>
        </w:rPr>
      </w:pPr>
      <w:r>
        <w:rPr>
          <w:rFonts w:ascii="AdvOT75547325" w:hAnsi="AdvOT75547325" w:cs="AdvOT75547325"/>
          <w:color w:val="000000"/>
          <w:sz w:val="16"/>
          <w:szCs w:val="16"/>
        </w:rPr>
        <w:t xml:space="preserve">JOURNAL OF STRUCTURAL ENGINEERING © ASCE / MAY 2012 / </w:t>
      </w:r>
      <w:r>
        <w:rPr>
          <w:rFonts w:ascii="AdvOT5fc32f66.B" w:hAnsi="AdvOT5fc32f66.B" w:cs="AdvOT5fc32f66.B"/>
          <w:color w:val="000000"/>
          <w:sz w:val="16"/>
          <w:szCs w:val="16"/>
        </w:rPr>
        <w:t>661</w:t>
      </w:r>
    </w:p>
    <w:p w:rsidR="00DA0B66" w:rsidRDefault="004156DD" w:rsidP="004156DD">
      <w:r>
        <w:rPr>
          <w:rFonts w:ascii="Times New Roman" w:hAnsi="Times New Roman" w:cs="Times New Roman"/>
          <w:color w:val="000000"/>
          <w:sz w:val="16"/>
          <w:szCs w:val="16"/>
        </w:rPr>
        <w:t xml:space="preserve">J.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Struct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</w:t>
      </w:r>
      <w:bookmarkStart w:id="0" w:name="_GoBack"/>
      <w:bookmarkEnd w:id="0"/>
    </w:p>
    <w:sectPr w:rsidR="00DA0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dvOT5fc32f66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5fc32f66.B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483a820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483a8203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7554732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b748f40a.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d877c31c+22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TTd877c31c+2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DD"/>
    <w:rsid w:val="004156DD"/>
    <w:rsid w:val="00DA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tester</cp:lastModifiedBy>
  <cp:revision>1</cp:revision>
  <dcterms:created xsi:type="dcterms:W3CDTF">2014-07-02T17:00:00Z</dcterms:created>
  <dcterms:modified xsi:type="dcterms:W3CDTF">2014-07-02T17:14:00Z</dcterms:modified>
</cp:coreProperties>
</file>