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A01" w:rsidRPr="00F17A01" w:rsidRDefault="002C22E3" w:rsidP="00F17A01">
      <w:pPr>
        <w:pStyle w:val="PreprintTitle"/>
      </w:pPr>
      <w:r>
        <w:t xml:space="preserve">Extent and Quality of </w:t>
      </w:r>
      <w:r w:rsidR="00F17A01" w:rsidRPr="00F17A01">
        <w:t xml:space="preserve">Interface in </w:t>
      </w:r>
      <w:r w:rsidR="00030CF8">
        <w:t xml:space="preserve">Cellulose-PE </w:t>
      </w:r>
      <w:proofErr w:type="spellStart"/>
      <w:r w:rsidR="00030CF8">
        <w:t>N</w:t>
      </w:r>
      <w:r w:rsidR="00F17A01" w:rsidRPr="00F17A01">
        <w:t>anocomposites</w:t>
      </w:r>
      <w:proofErr w:type="spellEnd"/>
    </w:p>
    <w:p w:rsidR="008225D0" w:rsidRDefault="008225D0">
      <w:pPr>
        <w:rPr>
          <w:rFonts w:ascii="Arial" w:hAnsi="Arial"/>
        </w:rPr>
      </w:pPr>
    </w:p>
    <w:p w:rsidR="00F17A01" w:rsidRPr="00F17A01" w:rsidRDefault="00F17A01" w:rsidP="00F17A01">
      <w:pPr>
        <w:pStyle w:val="PreprintAuthors"/>
        <w:rPr>
          <w:vertAlign w:val="superscript"/>
        </w:rPr>
      </w:pPr>
      <w:r w:rsidRPr="00F17A01">
        <w:t xml:space="preserve">Mauro </w:t>
      </w:r>
      <w:proofErr w:type="spellStart"/>
      <w:r w:rsidRPr="00F17A01">
        <w:t>Zammarano</w:t>
      </w:r>
      <w:r w:rsidRPr="00F17A01">
        <w:rPr>
          <w:vertAlign w:val="superscript"/>
        </w:rPr>
        <w:t>a,</w:t>
      </w:r>
      <w:r>
        <w:rPr>
          <w:vertAlign w:val="superscript"/>
        </w:rPr>
        <w:t>c,d</w:t>
      </w:r>
      <w:proofErr w:type="spellEnd"/>
      <w:r w:rsidRPr="00F17A01">
        <w:rPr>
          <w:vertAlign w:val="superscript"/>
        </w:rPr>
        <w:sym w:font="Symbol" w:char="F0A7"/>
      </w:r>
      <w:r w:rsidRPr="00F17A01">
        <w:t xml:space="preserve">, Paul H. </w:t>
      </w:r>
      <w:proofErr w:type="spellStart"/>
      <w:r w:rsidRPr="00F17A01">
        <w:t>Maupin</w:t>
      </w:r>
      <w:r w:rsidRPr="00F17A01">
        <w:rPr>
          <w:vertAlign w:val="superscript"/>
        </w:rPr>
        <w:t>b</w:t>
      </w:r>
      <w:proofErr w:type="spellEnd"/>
      <w:r w:rsidRPr="00F17A01">
        <w:rPr>
          <w:vertAlign w:val="superscript"/>
        </w:rPr>
        <w:t xml:space="preserve">, </w:t>
      </w:r>
      <w:r w:rsidRPr="00F17A01">
        <w:rPr>
          <w:vertAlign w:val="superscript"/>
        </w:rPr>
        <w:sym w:font="Symbol" w:char="F0A7"/>
      </w:r>
      <w:r w:rsidRPr="00F17A01">
        <w:t>, Li-</w:t>
      </w:r>
      <w:proofErr w:type="spellStart"/>
      <w:r w:rsidRPr="00F17A01">
        <w:t>Piin</w:t>
      </w:r>
      <w:proofErr w:type="spellEnd"/>
      <w:r w:rsidRPr="00F17A01">
        <w:t xml:space="preserve"> </w:t>
      </w:r>
      <w:proofErr w:type="spellStart"/>
      <w:r w:rsidRPr="00F17A01">
        <w:t>Sung</w:t>
      </w:r>
      <w:r w:rsidRPr="00F17A01">
        <w:rPr>
          <w:vertAlign w:val="superscript"/>
        </w:rPr>
        <w:t>c</w:t>
      </w:r>
      <w:proofErr w:type="spellEnd"/>
      <w:r w:rsidRPr="00F17A01">
        <w:t xml:space="preserve">, Jeffrey W. </w:t>
      </w:r>
      <w:proofErr w:type="spellStart"/>
      <w:r w:rsidRPr="00F17A01">
        <w:t>Gilman</w:t>
      </w:r>
      <w:r>
        <w:rPr>
          <w:vertAlign w:val="superscript"/>
        </w:rPr>
        <w:t>d</w:t>
      </w:r>
      <w:proofErr w:type="spellEnd"/>
      <w:r w:rsidRPr="00F17A01">
        <w:t xml:space="preserve">, Edward D. </w:t>
      </w:r>
      <w:proofErr w:type="spellStart"/>
      <w:r w:rsidRPr="00F17A01">
        <w:t>McCarthy</w:t>
      </w:r>
      <w:r>
        <w:rPr>
          <w:vertAlign w:val="superscript"/>
        </w:rPr>
        <w:t>d</w:t>
      </w:r>
      <w:proofErr w:type="spellEnd"/>
      <w:r w:rsidRPr="00F17A01">
        <w:rPr>
          <w:vertAlign w:val="superscript"/>
        </w:rPr>
        <w:sym w:font="Symbol" w:char="F0A7"/>
      </w:r>
      <w:r w:rsidR="00AF46F5">
        <w:t xml:space="preserve">, </w:t>
      </w:r>
      <w:proofErr w:type="spellStart"/>
      <w:r w:rsidRPr="00F17A01">
        <w:t>Yeon</w:t>
      </w:r>
      <w:proofErr w:type="spellEnd"/>
      <w:r w:rsidRPr="00F17A01">
        <w:t xml:space="preserve"> S. </w:t>
      </w:r>
      <w:proofErr w:type="spellStart"/>
      <w:r w:rsidRPr="00F17A01">
        <w:t>Kim</w:t>
      </w:r>
      <w:r w:rsidRPr="00F17A01">
        <w:rPr>
          <w:vertAlign w:val="superscript"/>
        </w:rPr>
        <w:t>c</w:t>
      </w:r>
      <w:proofErr w:type="spellEnd"/>
      <w:r w:rsidRPr="00F17A01">
        <w:rPr>
          <w:vertAlign w:val="superscript"/>
        </w:rPr>
        <w:sym w:font="Symbol" w:char="F0A7"/>
      </w:r>
      <w:r w:rsidRPr="00F17A01">
        <w:t xml:space="preserve">, </w:t>
      </w:r>
      <w:r>
        <w:t xml:space="preserve">and </w:t>
      </w:r>
      <w:r w:rsidRPr="00F17A01">
        <w:t xml:space="preserve">Douglas M. </w:t>
      </w:r>
      <w:proofErr w:type="spellStart"/>
      <w:r w:rsidRPr="00F17A01">
        <w:t>Fox</w:t>
      </w:r>
      <w:r w:rsidRPr="00F17A01">
        <w:rPr>
          <w:vertAlign w:val="superscript"/>
        </w:rPr>
        <w:t>a</w:t>
      </w:r>
      <w:proofErr w:type="spellEnd"/>
      <w:r w:rsidRPr="00F17A01">
        <w:rPr>
          <w:vertAlign w:val="superscript"/>
        </w:rPr>
        <w:t xml:space="preserve">, </w:t>
      </w:r>
      <w:r w:rsidRPr="00F17A01">
        <w:rPr>
          <w:vertAlign w:val="superscript"/>
        </w:rPr>
        <w:sym w:font="Symbol" w:char="F0A7"/>
      </w:r>
    </w:p>
    <w:p w:rsidR="008225D0" w:rsidRDefault="008225D0">
      <w:pPr>
        <w:rPr>
          <w:rFonts w:ascii="Arial" w:hAnsi="Arial"/>
        </w:rPr>
      </w:pPr>
    </w:p>
    <w:p w:rsidR="00F17A01" w:rsidRDefault="00F17A01" w:rsidP="00F17A01">
      <w:pPr>
        <w:pStyle w:val="PreprintAddress"/>
      </w:pPr>
      <w:r w:rsidRPr="00F17A01">
        <w:rPr>
          <w:vertAlign w:val="superscript"/>
        </w:rPr>
        <w:t xml:space="preserve"> </w:t>
      </w:r>
      <w:proofErr w:type="gramStart"/>
      <w:r w:rsidRPr="00F17A01">
        <w:rPr>
          <w:b/>
          <w:vertAlign w:val="superscript"/>
        </w:rPr>
        <w:t>a</w:t>
      </w:r>
      <w:proofErr w:type="gramEnd"/>
      <w:r w:rsidRPr="00F17A01">
        <w:rPr>
          <w:b/>
        </w:rPr>
        <w:t xml:space="preserve"> </w:t>
      </w:r>
      <w:r w:rsidRPr="00F17A01">
        <w:t>Department of Chemistry, American University, Washington DC, 20016, USA.</w:t>
      </w:r>
    </w:p>
    <w:p w:rsidR="00F17A01" w:rsidRDefault="00F17A01" w:rsidP="00F17A01">
      <w:pPr>
        <w:pStyle w:val="PreprintAddress"/>
      </w:pPr>
    </w:p>
    <w:p w:rsidR="00F17A01" w:rsidRDefault="00F17A01" w:rsidP="00F17A01">
      <w:pPr>
        <w:pStyle w:val="PreprintAddress"/>
      </w:pPr>
      <w:r>
        <w:t xml:space="preserve"> </w:t>
      </w:r>
      <w:proofErr w:type="gramStart"/>
      <w:r w:rsidRPr="00F17A01">
        <w:rPr>
          <w:vertAlign w:val="superscript"/>
        </w:rPr>
        <w:t>b</w:t>
      </w:r>
      <w:proofErr w:type="gramEnd"/>
      <w:r w:rsidRPr="00F17A01">
        <w:t xml:space="preserve"> Chemical Sciences, Geosciences, and Biosciences Division Office of Basic Energy Sciences, U.S. Department of Energy, Washington, DC 20585-1290.</w:t>
      </w:r>
      <w:r>
        <w:t xml:space="preserve"> </w:t>
      </w:r>
    </w:p>
    <w:p w:rsidR="00F17A01" w:rsidRDefault="00F17A01" w:rsidP="00F17A01">
      <w:pPr>
        <w:pStyle w:val="PreprintAddress"/>
      </w:pPr>
    </w:p>
    <w:p w:rsidR="00AF46F5" w:rsidRDefault="00F17A01" w:rsidP="00F17A01">
      <w:pPr>
        <w:pStyle w:val="PreprintAddress"/>
      </w:pPr>
      <w:r w:rsidRPr="00F17A01">
        <w:rPr>
          <w:vertAlign w:val="superscript"/>
        </w:rPr>
        <w:t>c</w:t>
      </w:r>
      <w:r w:rsidRPr="00F17A01">
        <w:t xml:space="preserve"> Engineering Laboratory, </w:t>
      </w:r>
      <w:r w:rsidR="00AF46F5" w:rsidRPr="00F17A01">
        <w:rPr>
          <w:vertAlign w:val="superscript"/>
        </w:rPr>
        <w:t>d</w:t>
      </w:r>
      <w:r w:rsidR="00AF46F5" w:rsidRPr="00F17A01">
        <w:t xml:space="preserve"> Materials Measurement Laboratory</w:t>
      </w:r>
      <w:r w:rsidR="00AF46F5">
        <w:t>,</w:t>
      </w:r>
      <w:r w:rsidR="00AF46F5" w:rsidRPr="00F17A01">
        <w:t xml:space="preserve"> </w:t>
      </w:r>
      <w:r w:rsidRPr="00F17A01">
        <w:t>National Institute of Standards and Technology, 100 Bureau Drive, Gaithersburg, MD 20899-8665, USA.</w:t>
      </w:r>
    </w:p>
    <w:p w:rsidR="00F17A01" w:rsidRPr="00F17A01" w:rsidRDefault="00F17A01" w:rsidP="00F17A01">
      <w:pPr>
        <w:pStyle w:val="PreprintAddress"/>
      </w:pPr>
      <w:r w:rsidRPr="00F17A01">
        <w:rPr>
          <w:vertAlign w:val="superscript"/>
        </w:rPr>
        <w:sym w:font="Symbol" w:char="F0A7"/>
      </w:r>
      <w:r w:rsidRPr="00F17A01">
        <w:rPr>
          <w:vertAlign w:val="superscript"/>
        </w:rPr>
        <w:t xml:space="preserve"> </w:t>
      </w:r>
      <w:proofErr w:type="gramStart"/>
      <w:r w:rsidR="00312D78">
        <w:t xml:space="preserve">Guest researcher at </w:t>
      </w:r>
      <w:r w:rsidRPr="00F17A01">
        <w:t>/NIST.</w:t>
      </w:r>
      <w:proofErr w:type="gramEnd"/>
    </w:p>
    <w:p w:rsidR="008225D0" w:rsidRDefault="008225D0">
      <w:pPr>
        <w:pStyle w:val="PreprintAddress"/>
      </w:pPr>
    </w:p>
    <w:p w:rsidR="008225D0" w:rsidRDefault="008225D0">
      <w:pPr>
        <w:pStyle w:val="PreprintAddress"/>
      </w:pPr>
    </w:p>
    <w:p w:rsidR="008225D0" w:rsidRDefault="008225D0">
      <w:pPr>
        <w:pStyle w:val="PreprintHeading"/>
      </w:pPr>
      <w:r>
        <w:t>INTRODUCTION</w:t>
      </w:r>
    </w:p>
    <w:p w:rsidR="002C22E3" w:rsidRDefault="00675F8E" w:rsidP="002C22E3">
      <w:pPr>
        <w:pStyle w:val="PreprintBody"/>
      </w:pPr>
      <w:r w:rsidRPr="00675F8E">
        <w:t xml:space="preserve">One of the most enduring problems in the evolution of science and technology using </w:t>
      </w:r>
      <w:proofErr w:type="spellStart"/>
      <w:r w:rsidRPr="00675F8E">
        <w:t>nanoscale</w:t>
      </w:r>
      <w:proofErr w:type="spellEnd"/>
      <w:r w:rsidRPr="00675F8E">
        <w:t xml:space="preserve"> materials is the characterization of their morphology in macroscopic systems.</w:t>
      </w:r>
      <w:r w:rsidR="00AE56B4" w:rsidRPr="00AE56B4">
        <w:rPr>
          <w:vertAlign w:val="superscript"/>
        </w:rPr>
        <w:t>1</w:t>
      </w:r>
      <w:r w:rsidRPr="00675F8E">
        <w:t xml:space="preserve"> This involves spatial and orientation distribution, which may be multimodal and hierarchical, and requires information from the </w:t>
      </w:r>
      <w:proofErr w:type="spellStart"/>
      <w:r w:rsidRPr="00675F8E">
        <w:t>nano</w:t>
      </w:r>
      <w:proofErr w:type="spellEnd"/>
      <w:r w:rsidRPr="00675F8E">
        <w:t xml:space="preserve">- to the </w:t>
      </w:r>
      <w:proofErr w:type="spellStart"/>
      <w:r w:rsidRPr="00675F8E">
        <w:t>macroscale</w:t>
      </w:r>
      <w:proofErr w:type="spellEnd"/>
      <w:r w:rsidRPr="00675F8E">
        <w:t xml:space="preserve">, </w:t>
      </w:r>
      <w:r w:rsidRPr="00675F8E">
        <w:rPr>
          <w:i/>
        </w:rPr>
        <w:t>i.e.</w:t>
      </w:r>
      <w:r w:rsidRPr="00675F8E">
        <w:t xml:space="preserve">, over six orders of magnitude in length scale. Several techniques have been developed for characterizing the morphology of polymer </w:t>
      </w:r>
      <w:proofErr w:type="spellStart"/>
      <w:r w:rsidRPr="00675F8E">
        <w:t>nanocomposites</w:t>
      </w:r>
      <w:proofErr w:type="spellEnd"/>
      <w:r w:rsidRPr="00675F8E">
        <w:t>, but none of them is a stand-alone method, capable of addressing all these requirements simultaneously; thus, a multitude of techniques is generally necessary.</w:t>
      </w:r>
      <w:r w:rsidR="00603EAB">
        <w:t xml:space="preserve"> </w:t>
      </w:r>
      <w:r w:rsidR="002C22E3">
        <w:t xml:space="preserve">Furthermore, the properties of the interface can be significantly different from the ones of the bulk. Here we show, </w:t>
      </w:r>
      <w:r w:rsidR="002C22E3" w:rsidRPr="00AF46F5">
        <w:t xml:space="preserve">how FRET combined with </w:t>
      </w:r>
      <w:r w:rsidR="002C22E3">
        <w:t xml:space="preserve">laser scanning </w:t>
      </w:r>
      <w:proofErr w:type="spellStart"/>
      <w:r w:rsidR="002C22E3">
        <w:t>confocal</w:t>
      </w:r>
      <w:proofErr w:type="spellEnd"/>
      <w:r w:rsidR="002C22E3">
        <w:t xml:space="preserve"> microscopy, </w:t>
      </w:r>
      <w:r w:rsidR="002C22E3" w:rsidRPr="00AF46F5">
        <w:t>LSCM</w:t>
      </w:r>
      <w:r w:rsidR="002C22E3">
        <w:t>,</w:t>
      </w:r>
      <w:r w:rsidR="002C22E3" w:rsidRPr="00AF46F5">
        <w:t xml:space="preserve"> can be used to monitor </w:t>
      </w:r>
      <w:r w:rsidR="002C22E3">
        <w:t xml:space="preserve">amount and quality of </w:t>
      </w:r>
      <w:r w:rsidR="002C22E3" w:rsidRPr="00AF46F5">
        <w:t xml:space="preserve">interface formation at a </w:t>
      </w:r>
      <w:proofErr w:type="spellStart"/>
      <w:r w:rsidR="002C22E3" w:rsidRPr="00AF46F5">
        <w:t>nanoscale</w:t>
      </w:r>
      <w:proofErr w:type="spellEnd"/>
      <w:r w:rsidR="002C22E3" w:rsidRPr="00AF46F5">
        <w:t xml:space="preserve"> through an easily accessible method that is amenable to high throughput testing.</w:t>
      </w:r>
    </w:p>
    <w:p w:rsidR="00AF46F5" w:rsidRDefault="00AF46F5">
      <w:pPr>
        <w:pStyle w:val="PreprintBody"/>
      </w:pPr>
    </w:p>
    <w:p w:rsidR="00AF46F5" w:rsidRPr="00AF46F5" w:rsidRDefault="00AF46F5" w:rsidP="00AF46F5">
      <w:pPr>
        <w:pStyle w:val="PreprintHeading"/>
        <w:rPr>
          <w:caps/>
        </w:rPr>
      </w:pPr>
      <w:r w:rsidRPr="00AF46F5">
        <w:rPr>
          <w:caps/>
        </w:rPr>
        <w:t>Results and Discussion</w:t>
      </w:r>
    </w:p>
    <w:p w:rsidR="008225D0" w:rsidRPr="00D058AF" w:rsidRDefault="00AF46F5" w:rsidP="00160EEF">
      <w:pPr>
        <w:ind w:firstLine="720"/>
        <w:jc w:val="both"/>
        <w:rPr>
          <w:rFonts w:ascii="Arial" w:hAnsi="Arial" w:cs="Arial"/>
        </w:rPr>
      </w:pPr>
      <w:r w:rsidRPr="00AF46F5">
        <w:rPr>
          <w:rFonts w:ascii="Arial" w:hAnsi="Arial"/>
        </w:rPr>
        <w:t xml:space="preserve">FRET is a process by which a </w:t>
      </w:r>
      <w:proofErr w:type="spellStart"/>
      <w:r w:rsidRPr="00AF46F5">
        <w:rPr>
          <w:rFonts w:ascii="Arial" w:hAnsi="Arial"/>
        </w:rPr>
        <w:t>fluorophore</w:t>
      </w:r>
      <w:proofErr w:type="spellEnd"/>
      <w:r w:rsidRPr="00AF46F5">
        <w:rPr>
          <w:rFonts w:ascii="Arial" w:hAnsi="Arial"/>
        </w:rPr>
        <w:t xml:space="preserve"> (the donor), in an excited state, transfers its energy to a neighboring molecule (the acceptor) by non-</w:t>
      </w:r>
      <w:proofErr w:type="spellStart"/>
      <w:r w:rsidRPr="00D058AF">
        <w:rPr>
          <w:rFonts w:ascii="Arial" w:hAnsi="Arial" w:cs="Arial"/>
        </w:rPr>
        <w:t>radiative</w:t>
      </w:r>
      <w:proofErr w:type="spellEnd"/>
      <w:r w:rsidRPr="00D058AF">
        <w:rPr>
          <w:rFonts w:ascii="Arial" w:hAnsi="Arial" w:cs="Arial"/>
        </w:rPr>
        <w:t xml:space="preserve"> dipole-dipole interaction.</w:t>
      </w:r>
      <w:r w:rsidR="00AE56B4">
        <w:rPr>
          <w:rFonts w:ascii="Arial" w:hAnsi="Arial" w:cs="Arial"/>
          <w:vertAlign w:val="superscript"/>
        </w:rPr>
        <w:t>2</w:t>
      </w:r>
      <w:proofErr w:type="gramStart"/>
      <w:r w:rsidR="00AE56B4">
        <w:rPr>
          <w:rFonts w:ascii="Arial" w:hAnsi="Arial" w:cs="Arial"/>
          <w:vertAlign w:val="superscript"/>
        </w:rPr>
        <w:t>,3</w:t>
      </w:r>
      <w:proofErr w:type="gramEnd"/>
      <w:r w:rsidR="009D1CBC" w:rsidRPr="00D058AF">
        <w:rPr>
          <w:rFonts w:ascii="Arial" w:hAnsi="Arial" w:cs="Arial"/>
        </w:rPr>
        <w:t xml:space="preserve"> </w:t>
      </w:r>
      <w:r w:rsidRPr="00D058AF">
        <w:rPr>
          <w:rFonts w:ascii="Arial" w:hAnsi="Arial" w:cs="Arial"/>
        </w:rPr>
        <w:t xml:space="preserve">The energy transfer efficiency between a donor and acceptor at a distance </w:t>
      </w:r>
      <w:r w:rsidRPr="00D058AF">
        <w:rPr>
          <w:rFonts w:ascii="Arial" w:hAnsi="Arial" w:cs="Arial"/>
          <w:i/>
        </w:rPr>
        <w:t>R</w:t>
      </w:r>
      <w:r w:rsidRPr="00D058AF">
        <w:rPr>
          <w:rFonts w:ascii="Arial" w:hAnsi="Arial" w:cs="Arial"/>
        </w:rPr>
        <w:t xml:space="preserve"> decreases sharply with </w:t>
      </w:r>
      <w:r w:rsidRPr="00D058AF">
        <w:rPr>
          <w:rFonts w:ascii="Arial" w:hAnsi="Arial" w:cs="Arial"/>
          <w:i/>
        </w:rPr>
        <w:t>R</w:t>
      </w:r>
      <w:r w:rsidRPr="00D058AF">
        <w:rPr>
          <w:rFonts w:ascii="Arial" w:hAnsi="Arial" w:cs="Arial"/>
        </w:rPr>
        <w:t xml:space="preserve">: it is equal to 50 % for </w:t>
      </w:r>
      <w:r w:rsidRPr="00D058AF">
        <w:rPr>
          <w:rFonts w:ascii="Arial" w:hAnsi="Arial" w:cs="Arial"/>
          <w:i/>
        </w:rPr>
        <w:t>R=R</w:t>
      </w:r>
      <w:r w:rsidRPr="00D058AF">
        <w:rPr>
          <w:rFonts w:ascii="Arial" w:hAnsi="Arial" w:cs="Arial"/>
          <w:i/>
          <w:vertAlign w:val="subscript"/>
        </w:rPr>
        <w:t>0</w:t>
      </w:r>
      <w:r w:rsidRPr="00D058AF">
        <w:rPr>
          <w:rFonts w:ascii="Arial" w:hAnsi="Arial" w:cs="Arial"/>
        </w:rPr>
        <w:t xml:space="preserve"> (where </w:t>
      </w:r>
      <w:r w:rsidRPr="00D058AF">
        <w:rPr>
          <w:rFonts w:ascii="Arial" w:hAnsi="Arial" w:cs="Arial"/>
          <w:i/>
        </w:rPr>
        <w:t>R</w:t>
      </w:r>
      <w:r w:rsidRPr="00D058AF">
        <w:rPr>
          <w:rFonts w:ascii="Arial" w:hAnsi="Arial" w:cs="Arial"/>
          <w:i/>
          <w:vertAlign w:val="subscript"/>
        </w:rPr>
        <w:t xml:space="preserve">0 </w:t>
      </w:r>
      <w:r w:rsidRPr="00D058AF">
        <w:rPr>
          <w:rFonts w:ascii="Arial" w:hAnsi="Arial" w:cs="Arial"/>
          <w:vertAlign w:val="subscript"/>
        </w:rPr>
        <w:t xml:space="preserve"> </w:t>
      </w:r>
      <w:r w:rsidRPr="00D058AF">
        <w:rPr>
          <w:rFonts w:ascii="Arial" w:hAnsi="Arial" w:cs="Arial"/>
        </w:rPr>
        <w:t>is the</w:t>
      </w:r>
      <w:r w:rsidRPr="00D058AF">
        <w:rPr>
          <w:rFonts w:ascii="Arial" w:hAnsi="Arial" w:cs="Arial"/>
          <w:vertAlign w:val="subscript"/>
        </w:rPr>
        <w:t xml:space="preserve">  </w:t>
      </w:r>
      <w:proofErr w:type="spellStart"/>
      <w:r w:rsidRPr="00D058AF">
        <w:rPr>
          <w:rFonts w:ascii="Arial" w:hAnsi="Arial" w:cs="Arial"/>
        </w:rPr>
        <w:t>Förster</w:t>
      </w:r>
      <w:proofErr w:type="spellEnd"/>
      <w:r w:rsidRPr="00D058AF">
        <w:rPr>
          <w:rFonts w:ascii="Arial" w:hAnsi="Arial" w:cs="Arial"/>
        </w:rPr>
        <w:t xml:space="preserve"> distance) by definition</w:t>
      </w:r>
      <w:r w:rsidRPr="00D058AF">
        <w:rPr>
          <w:rFonts w:ascii="Arial" w:hAnsi="Arial" w:cs="Arial"/>
          <w:i/>
        </w:rPr>
        <w:t xml:space="preserve">. </w:t>
      </w:r>
      <w:r w:rsidRPr="00D058AF">
        <w:rPr>
          <w:rFonts w:ascii="Arial" w:hAnsi="Arial" w:cs="Arial"/>
        </w:rPr>
        <w:t xml:space="preserve">Typical values of </w:t>
      </w:r>
      <w:r w:rsidRPr="00D058AF">
        <w:rPr>
          <w:rFonts w:ascii="Arial" w:hAnsi="Arial" w:cs="Arial"/>
          <w:i/>
        </w:rPr>
        <w:t>R</w:t>
      </w:r>
      <w:r w:rsidRPr="00D058AF">
        <w:rPr>
          <w:rFonts w:ascii="Arial" w:hAnsi="Arial" w:cs="Arial"/>
          <w:i/>
          <w:vertAlign w:val="subscript"/>
        </w:rPr>
        <w:t>0</w:t>
      </w:r>
      <w:r w:rsidRPr="00D058AF">
        <w:rPr>
          <w:rFonts w:ascii="Arial" w:hAnsi="Arial" w:cs="Arial"/>
        </w:rPr>
        <w:t xml:space="preserve"> are between 2 nm and 6 nm, thus the FRET efficiency is typically negligible for</w:t>
      </w:r>
      <w:r w:rsidRPr="00D058AF">
        <w:rPr>
          <w:rFonts w:ascii="Arial" w:hAnsi="Arial" w:cs="Arial"/>
          <w:i/>
        </w:rPr>
        <w:t xml:space="preserve"> R</w:t>
      </w:r>
      <w:r w:rsidRPr="00D058AF">
        <w:rPr>
          <w:rFonts w:ascii="Arial" w:hAnsi="Arial" w:cs="Arial"/>
        </w:rPr>
        <w:t>&gt;10 nm.</w:t>
      </w:r>
      <w:r w:rsidRPr="00D058AF">
        <w:rPr>
          <w:rFonts w:ascii="Arial" w:hAnsi="Arial" w:cs="Arial"/>
          <w:vertAlign w:val="superscript"/>
        </w:rPr>
        <w:t xml:space="preserve"> </w:t>
      </w:r>
      <w:r w:rsidRPr="00D058AF">
        <w:rPr>
          <w:rFonts w:ascii="Arial" w:hAnsi="Arial" w:cs="Arial"/>
        </w:rPr>
        <w:t xml:space="preserve">In a composite, where both the reinforcing phase and the matrix are fluorescently labeled, FRET occurs only at a distance of </w:t>
      </w:r>
      <w:r w:rsidR="009D1CBC" w:rsidRPr="00D058AF">
        <w:rPr>
          <w:rFonts w:ascii="Arial" w:hAnsi="Arial" w:cs="Arial"/>
        </w:rPr>
        <w:t xml:space="preserve">a </w:t>
      </w:r>
      <w:r w:rsidRPr="00D058AF">
        <w:rPr>
          <w:rFonts w:ascii="Arial" w:hAnsi="Arial" w:cs="Arial"/>
        </w:rPr>
        <w:t xml:space="preserve">few </w:t>
      </w:r>
      <w:r w:rsidR="009D1CBC" w:rsidRPr="00D058AF">
        <w:rPr>
          <w:rFonts w:ascii="Arial" w:hAnsi="Arial" w:cs="Arial"/>
        </w:rPr>
        <w:t>nm</w:t>
      </w:r>
      <w:r w:rsidRPr="00D058AF">
        <w:rPr>
          <w:rFonts w:ascii="Arial" w:hAnsi="Arial" w:cs="Arial"/>
        </w:rPr>
        <w:t xml:space="preserve"> from the interface, revealing the interface itself. This implies that FRET can encode in optical microscopy </w:t>
      </w:r>
      <w:proofErr w:type="spellStart"/>
      <w:r w:rsidRPr="00D058AF">
        <w:rPr>
          <w:rFonts w:ascii="Arial" w:hAnsi="Arial" w:cs="Arial"/>
        </w:rPr>
        <w:t>nano</w:t>
      </w:r>
      <w:proofErr w:type="spellEnd"/>
      <w:r w:rsidRPr="00D058AF">
        <w:rPr>
          <w:rFonts w:ascii="Arial" w:hAnsi="Arial" w:cs="Arial"/>
        </w:rPr>
        <w:t>-features (</w:t>
      </w:r>
      <w:r w:rsidRPr="00D058AF">
        <w:rPr>
          <w:rFonts w:ascii="Arial" w:hAnsi="Arial" w:cs="Arial"/>
          <w:i/>
        </w:rPr>
        <w:t>i.e.,</w:t>
      </w:r>
      <w:r w:rsidRPr="00D058AF">
        <w:rPr>
          <w:rFonts w:ascii="Arial" w:hAnsi="Arial" w:cs="Arial"/>
        </w:rPr>
        <w:t xml:space="preserve"> extent of interface formation), which are beyond the resolution limit of optical microscopy (</w:t>
      </w:r>
      <w:proofErr w:type="spellStart"/>
      <w:r w:rsidRPr="00D058AF">
        <w:rPr>
          <w:rFonts w:ascii="Arial" w:hAnsi="Arial" w:cs="Arial"/>
        </w:rPr>
        <w:t>Abbe</w:t>
      </w:r>
      <w:proofErr w:type="spellEnd"/>
      <w:r w:rsidRPr="00D058AF">
        <w:rPr>
          <w:rFonts w:ascii="Arial" w:hAnsi="Arial" w:cs="Arial"/>
        </w:rPr>
        <w:t xml:space="preserve"> limit). By combining optical microscopy techniques (</w:t>
      </w:r>
      <w:r w:rsidRPr="00D058AF">
        <w:rPr>
          <w:rFonts w:ascii="Arial" w:hAnsi="Arial" w:cs="Arial"/>
          <w:i/>
        </w:rPr>
        <w:t>e.g.</w:t>
      </w:r>
      <w:r w:rsidRPr="00D058AF">
        <w:rPr>
          <w:rFonts w:ascii="Arial" w:hAnsi="Arial" w:cs="Arial"/>
        </w:rPr>
        <w:t>, LSCM) with FRET, one can probe an area that is large enough to be representative of the entire sample (</w:t>
      </w:r>
      <w:proofErr w:type="spellStart"/>
      <w:r w:rsidRPr="00D058AF">
        <w:rPr>
          <w:rFonts w:ascii="Arial" w:hAnsi="Arial" w:cs="Arial"/>
        </w:rPr>
        <w:t>macroscale</w:t>
      </w:r>
      <w:proofErr w:type="spellEnd"/>
      <w:r w:rsidRPr="00D058AF">
        <w:rPr>
          <w:rFonts w:ascii="Arial" w:hAnsi="Arial" w:cs="Arial"/>
        </w:rPr>
        <w:t>) and still retain information at a smaller scale (</w:t>
      </w:r>
      <w:proofErr w:type="spellStart"/>
      <w:r w:rsidRPr="00D058AF">
        <w:rPr>
          <w:rFonts w:ascii="Arial" w:hAnsi="Arial" w:cs="Arial"/>
        </w:rPr>
        <w:t>nanoscale</w:t>
      </w:r>
      <w:proofErr w:type="spellEnd"/>
      <w:r w:rsidR="003A7DA4">
        <w:rPr>
          <w:rFonts w:ascii="Arial" w:hAnsi="Arial" w:cs="Arial"/>
        </w:rPr>
        <w:t>).</w:t>
      </w:r>
      <w:r w:rsidRPr="00D058AF">
        <w:rPr>
          <w:rFonts w:ascii="Arial" w:hAnsi="Arial" w:cs="Arial"/>
        </w:rPr>
        <w:t xml:space="preserve"> </w:t>
      </w:r>
      <w:proofErr w:type="gramStart"/>
      <w:r w:rsidR="00AE56B4">
        <w:rPr>
          <w:rFonts w:ascii="Arial" w:hAnsi="Arial" w:cs="Arial"/>
        </w:rPr>
        <w:t xml:space="preserve">Fig. </w:t>
      </w:r>
      <w:r w:rsidR="00FB08CB" w:rsidRPr="00D058AF">
        <w:rPr>
          <w:rFonts w:ascii="Arial" w:hAnsi="Arial" w:cs="Arial"/>
        </w:rPr>
        <w:t>1.</w:t>
      </w:r>
      <w:proofErr w:type="gramEnd"/>
      <w:r w:rsidR="00FB08CB" w:rsidRPr="00D058AF">
        <w:rPr>
          <w:rFonts w:ascii="Arial" w:hAnsi="Arial" w:cs="Arial"/>
        </w:rPr>
        <w:t xml:space="preserve"> shows donor, acceptor fluorescence and energy-transfer-efficiency maps calculated by FRET analysis at 5x and 100x magnification for a </w:t>
      </w:r>
      <w:r w:rsidR="00030CF8">
        <w:rPr>
          <w:rFonts w:ascii="Arial" w:hAnsi="Arial" w:cs="Arial"/>
        </w:rPr>
        <w:t>model</w:t>
      </w:r>
      <w:r w:rsidR="00FB08CB" w:rsidRPr="00D058AF">
        <w:rPr>
          <w:rFonts w:ascii="Arial" w:hAnsi="Arial" w:cs="Arial"/>
        </w:rPr>
        <w:t xml:space="preserve"> system comprised of  </w:t>
      </w:r>
      <w:proofErr w:type="spellStart"/>
      <w:r w:rsidR="00FB08CB" w:rsidRPr="00D058AF">
        <w:rPr>
          <w:rFonts w:ascii="Arial" w:hAnsi="Arial" w:cs="Arial"/>
        </w:rPr>
        <w:t>nanofibrillated</w:t>
      </w:r>
      <w:proofErr w:type="spellEnd"/>
      <w:r w:rsidR="00FB08CB" w:rsidRPr="00D058AF">
        <w:rPr>
          <w:rFonts w:ascii="Arial" w:hAnsi="Arial" w:cs="Arial"/>
        </w:rPr>
        <w:t xml:space="preserve"> cellulose, NFC, labeled with a </w:t>
      </w:r>
      <w:proofErr w:type="spellStart"/>
      <w:r w:rsidR="00FB08CB" w:rsidRPr="00D058AF">
        <w:rPr>
          <w:rFonts w:ascii="Arial" w:hAnsi="Arial" w:cs="Arial"/>
        </w:rPr>
        <w:t>fluorescein</w:t>
      </w:r>
      <w:proofErr w:type="spellEnd"/>
      <w:r w:rsidR="00FB08CB" w:rsidRPr="00D058AF">
        <w:rPr>
          <w:rFonts w:ascii="Arial" w:hAnsi="Arial" w:cs="Arial"/>
        </w:rPr>
        <w:t xml:space="preserve"> dye (FLNFC),</w:t>
      </w:r>
      <w:r w:rsidR="00AE56B4" w:rsidRPr="00AE56B4">
        <w:rPr>
          <w:rFonts w:ascii="Arial" w:hAnsi="Arial" w:cs="Arial"/>
          <w:vertAlign w:val="superscript"/>
        </w:rPr>
        <w:t>5</w:t>
      </w:r>
      <w:r w:rsidR="00FB08CB" w:rsidRPr="00D058AF">
        <w:rPr>
          <w:rFonts w:ascii="Arial" w:hAnsi="Arial" w:cs="Arial"/>
        </w:rPr>
        <w:t xml:space="preserve"> in a polyethylene,</w:t>
      </w:r>
      <w:r w:rsidR="00AE56B4">
        <w:rPr>
          <w:rFonts w:ascii="Arial" w:hAnsi="Arial" w:cs="Arial"/>
        </w:rPr>
        <w:t xml:space="preserve"> </w:t>
      </w:r>
      <w:r w:rsidR="00FB08CB" w:rsidRPr="00D058AF">
        <w:rPr>
          <w:rFonts w:ascii="Arial" w:hAnsi="Arial" w:cs="Arial"/>
        </w:rPr>
        <w:t xml:space="preserve">PE, matrix </w:t>
      </w:r>
      <w:r w:rsidR="00F21DF6">
        <w:rPr>
          <w:rFonts w:ascii="Arial" w:hAnsi="Arial" w:cs="Arial"/>
        </w:rPr>
        <w:t>with</w:t>
      </w:r>
      <w:r w:rsidR="00FB08CB" w:rsidRPr="00D058AF">
        <w:rPr>
          <w:rFonts w:ascii="Arial" w:hAnsi="Arial" w:cs="Arial"/>
        </w:rPr>
        <w:t xml:space="preserve"> </w:t>
      </w:r>
      <w:proofErr w:type="spellStart"/>
      <w:r w:rsidR="00FB08CB" w:rsidRPr="00D058AF">
        <w:rPr>
          <w:rFonts w:ascii="Arial" w:hAnsi="Arial" w:cs="Arial"/>
        </w:rPr>
        <w:t>Coumarin</w:t>
      </w:r>
      <w:proofErr w:type="spellEnd"/>
      <w:r w:rsidR="00FB08CB" w:rsidRPr="00D058AF">
        <w:rPr>
          <w:rFonts w:ascii="Arial" w:hAnsi="Arial" w:cs="Arial"/>
        </w:rPr>
        <w:t xml:space="preserve"> 30, C30</w:t>
      </w:r>
      <w:r w:rsidR="00AE56B4">
        <w:rPr>
          <w:rFonts w:ascii="Arial" w:hAnsi="Arial" w:cs="Arial"/>
        </w:rPr>
        <w:t>.</w:t>
      </w:r>
      <w:r w:rsidR="00030CF8">
        <w:rPr>
          <w:rFonts w:ascii="Arial" w:hAnsi="Arial" w:cs="Arial"/>
        </w:rPr>
        <w:t xml:space="preserve"> </w:t>
      </w:r>
      <w:r w:rsidR="00FE5D91">
        <w:rPr>
          <w:rFonts w:ascii="Arial" w:hAnsi="Arial" w:cs="Arial"/>
        </w:rPr>
        <w:t xml:space="preserve">The average </w:t>
      </w:r>
      <w:r w:rsidR="00FE5D91" w:rsidRPr="00AF46F5">
        <w:rPr>
          <w:rFonts w:ascii="Arial" w:hAnsi="Arial"/>
        </w:rPr>
        <w:t xml:space="preserve">energy-transfer-efficiency </w:t>
      </w:r>
      <w:r w:rsidR="00FE5D91">
        <w:rPr>
          <w:rFonts w:ascii="Arial" w:hAnsi="Arial"/>
        </w:rPr>
        <w:t xml:space="preserve">was </w:t>
      </w:r>
      <w:r w:rsidR="00FE5D91" w:rsidRPr="00AF46F5">
        <w:rPr>
          <w:rFonts w:ascii="Arial" w:hAnsi="Arial"/>
          <w:i/>
        </w:rPr>
        <w:t>N</w:t>
      </w:r>
      <w:r w:rsidR="00FE5D91" w:rsidRPr="00AF46F5">
        <w:rPr>
          <w:rFonts w:ascii="Arial" w:hAnsi="Arial"/>
          <w:i/>
          <w:vertAlign w:val="subscript"/>
        </w:rPr>
        <w:t>FRET</w:t>
      </w:r>
      <w:r w:rsidR="00FE5D91">
        <w:rPr>
          <w:rFonts w:ascii="Arial" w:hAnsi="Arial"/>
        </w:rPr>
        <w:t xml:space="preserve"> = 0.121, this is in contrast to a </w:t>
      </w:r>
      <w:r w:rsidR="006722B0">
        <w:rPr>
          <w:rFonts w:ascii="Arial" w:hAnsi="Arial"/>
        </w:rPr>
        <w:t xml:space="preserve">poorly mixed </w:t>
      </w:r>
      <w:r w:rsidR="00FE5D91">
        <w:rPr>
          <w:rFonts w:ascii="Arial" w:hAnsi="Arial"/>
        </w:rPr>
        <w:t>sample</w:t>
      </w:r>
      <w:r w:rsidR="006722B0">
        <w:rPr>
          <w:rFonts w:ascii="Arial" w:hAnsi="Arial"/>
        </w:rPr>
        <w:t xml:space="preserve"> (not shown)</w:t>
      </w:r>
      <w:r w:rsidR="00FE5D91">
        <w:rPr>
          <w:rFonts w:ascii="Arial" w:hAnsi="Arial"/>
        </w:rPr>
        <w:t xml:space="preserve"> </w:t>
      </w:r>
      <w:r w:rsidR="006722B0">
        <w:rPr>
          <w:rFonts w:ascii="Arial" w:hAnsi="Arial"/>
        </w:rPr>
        <w:t>with</w:t>
      </w:r>
      <w:r w:rsidR="00FE5D91">
        <w:rPr>
          <w:rFonts w:ascii="Arial" w:hAnsi="Arial"/>
        </w:rPr>
        <w:t xml:space="preserve"> </w:t>
      </w:r>
      <w:r w:rsidR="00FE5D91" w:rsidRPr="00AF46F5">
        <w:rPr>
          <w:rFonts w:ascii="Arial" w:hAnsi="Arial"/>
          <w:i/>
        </w:rPr>
        <w:t>N</w:t>
      </w:r>
      <w:r w:rsidR="00FE5D91" w:rsidRPr="00AF46F5">
        <w:rPr>
          <w:rFonts w:ascii="Arial" w:hAnsi="Arial"/>
          <w:i/>
          <w:vertAlign w:val="subscript"/>
        </w:rPr>
        <w:t>FRET</w:t>
      </w:r>
      <w:r w:rsidR="00FE5D91">
        <w:rPr>
          <w:rFonts w:ascii="Arial" w:hAnsi="Arial"/>
        </w:rPr>
        <w:t xml:space="preserve"> = 0.018. </w:t>
      </w:r>
      <w:r w:rsidR="006722B0">
        <w:rPr>
          <w:rFonts w:ascii="Arial" w:hAnsi="Arial"/>
        </w:rPr>
        <w:t>This reflects the larger extent of interface formation in the more homogeneous sample.</w:t>
      </w:r>
    </w:p>
    <w:p w:rsidR="008225D0" w:rsidRDefault="008225D0">
      <w:pPr>
        <w:pStyle w:val="PreprintHeading"/>
        <w:ind w:firstLine="360"/>
        <w:rPr>
          <w:b w:val="0"/>
        </w:rPr>
      </w:pPr>
    </w:p>
    <w:p w:rsidR="008225D0" w:rsidRPr="00B84146" w:rsidRDefault="008225D0">
      <w:pPr>
        <w:pStyle w:val="PreprintHeading"/>
        <w:rPr>
          <w:rFonts w:ascii="Symbol" w:hAnsi="Symbol"/>
        </w:rPr>
      </w:pPr>
      <w:r>
        <w:t>EXPERIMENTAL</w:t>
      </w:r>
      <w:r w:rsidR="00164033">
        <w:rPr>
          <w:rFonts w:ascii="Symbol" w:hAnsi="Symbol"/>
          <w:b w:val="0"/>
          <w:vertAlign w:val="superscript"/>
        </w:rPr>
        <w:t></w:t>
      </w:r>
    </w:p>
    <w:p w:rsidR="00675F8E" w:rsidRPr="00675F8E" w:rsidRDefault="00675F8E" w:rsidP="00675F8E">
      <w:pPr>
        <w:pStyle w:val="PreprintBody"/>
      </w:pPr>
      <w:r w:rsidRPr="00675F8E">
        <w:t xml:space="preserve">Materials: </w:t>
      </w:r>
      <w:proofErr w:type="spellStart"/>
      <w:r>
        <w:t>Nanofibrillated</w:t>
      </w:r>
      <w:proofErr w:type="spellEnd"/>
      <w:r>
        <w:t xml:space="preserve"> cellulose, </w:t>
      </w:r>
      <w:r w:rsidRPr="00675F8E">
        <w:t xml:space="preserve">NFC, </w:t>
      </w:r>
      <w:r w:rsidR="008C03C5">
        <w:t>(</w:t>
      </w:r>
      <w:proofErr w:type="spellStart"/>
      <w:r w:rsidRPr="00675F8E">
        <w:t>Lyocell</w:t>
      </w:r>
      <w:proofErr w:type="spellEnd"/>
      <w:r w:rsidRPr="00675F8E">
        <w:t xml:space="preserve"> L040-6</w:t>
      </w:r>
      <w:r w:rsidR="008C03C5">
        <w:t>,</w:t>
      </w:r>
      <w:r w:rsidRPr="00675F8E">
        <w:t xml:space="preserve"> length of 6 mm and </w:t>
      </w:r>
      <w:proofErr w:type="spellStart"/>
      <w:r w:rsidRPr="00675F8E">
        <w:t>nanofibrils</w:t>
      </w:r>
      <w:proofErr w:type="spellEnd"/>
      <w:r w:rsidRPr="00675F8E">
        <w:t xml:space="preserve"> with a diameter 50 nm </w:t>
      </w:r>
      <w:r w:rsidR="008C03C5">
        <w:t>to 500 nm)</w:t>
      </w:r>
      <w:r w:rsidRPr="00675F8E">
        <w:t xml:space="preserve"> from Engineered Fibers Technology (Shelton, CT). Fluorescent dyes, </w:t>
      </w:r>
      <w:proofErr w:type="spellStart"/>
      <w:r w:rsidRPr="00675F8E">
        <w:t>Coumarin</w:t>
      </w:r>
      <w:proofErr w:type="spellEnd"/>
      <w:r w:rsidRPr="00675F8E">
        <w:t xml:space="preserve"> 30 (C30) and 5-(4</w:t>
      </w:r>
      <w:proofErr w:type="gramStart"/>
      <w:r w:rsidRPr="00675F8E">
        <w:t>,6</w:t>
      </w:r>
      <w:proofErr w:type="gramEnd"/>
      <w:r w:rsidRPr="00675F8E">
        <w:t>-dichlorotriazinyl)</w:t>
      </w:r>
      <w:proofErr w:type="spellStart"/>
      <w:r w:rsidRPr="00675F8E">
        <w:t>aminofluorescein</w:t>
      </w:r>
      <w:proofErr w:type="spellEnd"/>
      <w:r w:rsidRPr="00675F8E">
        <w:t xml:space="preserve"> (FL), were purchased from Sigma-Aldrich (Milwaukee, WI) and </w:t>
      </w:r>
      <w:proofErr w:type="spellStart"/>
      <w:r w:rsidRPr="00675F8E">
        <w:t>Invitrogen</w:t>
      </w:r>
      <w:proofErr w:type="spellEnd"/>
      <w:r w:rsidRPr="00675F8E">
        <w:t xml:space="preserve"> </w:t>
      </w:r>
      <w:r w:rsidRPr="00675F8E">
        <w:lastRenderedPageBreak/>
        <w:t xml:space="preserve">(Carlsbad, CA), respectively. Medium density polyethylene (PE), with </w:t>
      </w:r>
      <w:proofErr w:type="spellStart"/>
      <w:r w:rsidRPr="00675F8E">
        <w:rPr>
          <w:i/>
        </w:rPr>
        <w:t>M</w:t>
      </w:r>
      <w:r w:rsidRPr="00675F8E">
        <w:rPr>
          <w:i/>
          <w:vertAlign w:val="subscript"/>
        </w:rPr>
        <w:t>n</w:t>
      </w:r>
      <w:proofErr w:type="spellEnd"/>
      <w:r w:rsidRPr="00675F8E">
        <w:rPr>
          <w:vertAlign w:val="subscript"/>
        </w:rPr>
        <w:t> </w:t>
      </w:r>
      <w:r w:rsidRPr="00675F8E">
        <w:t>≈ 1800</w:t>
      </w:r>
      <w:r w:rsidR="00164033">
        <w:rPr>
          <w:rFonts w:ascii="Symbol" w:hAnsi="Symbol"/>
          <w:b/>
          <w:vertAlign w:val="superscript"/>
        </w:rPr>
        <w:t></w:t>
      </w:r>
      <w:r w:rsidRPr="00675F8E">
        <w:t xml:space="preserve"> and a density of 0.94 g/cm</w:t>
      </w:r>
      <w:r w:rsidRPr="00675F8E">
        <w:rPr>
          <w:vertAlign w:val="superscript"/>
        </w:rPr>
        <w:t>3</w:t>
      </w:r>
      <w:r w:rsidRPr="00675F8E">
        <w:t xml:space="preserve">, was supplied by Scientific Polymer Products (Ontario, NY). </w:t>
      </w:r>
    </w:p>
    <w:p w:rsidR="00675F8E" w:rsidRPr="00675F8E" w:rsidRDefault="00675F8E" w:rsidP="00675F8E">
      <w:pPr>
        <w:pStyle w:val="PreprintBody"/>
      </w:pPr>
      <w:r w:rsidRPr="00675F8E">
        <w:rPr>
          <w:b/>
        </w:rPr>
        <w:t>Sample Preparation</w:t>
      </w:r>
      <w:r w:rsidRPr="00675F8E">
        <w:t>.</w:t>
      </w:r>
      <w:r w:rsidRPr="00675F8E">
        <w:rPr>
          <w:b/>
        </w:rPr>
        <w:t xml:space="preserve"> </w:t>
      </w:r>
      <w:r w:rsidRPr="00675F8E">
        <w:t xml:space="preserve">NFC </w:t>
      </w:r>
      <w:r w:rsidR="003A7DA4">
        <w:t xml:space="preserve">was </w:t>
      </w:r>
      <w:r w:rsidRPr="00675F8E">
        <w:t xml:space="preserve">labeled with </w:t>
      </w:r>
      <w:proofErr w:type="spellStart"/>
      <w:r w:rsidR="00030CF8" w:rsidRPr="00D058AF">
        <w:rPr>
          <w:rFonts w:cs="Arial"/>
        </w:rPr>
        <w:t>fluorescein</w:t>
      </w:r>
      <w:proofErr w:type="spellEnd"/>
      <w:r w:rsidR="00030CF8" w:rsidRPr="00D058AF">
        <w:rPr>
          <w:rFonts w:cs="Arial"/>
        </w:rPr>
        <w:t xml:space="preserve"> </w:t>
      </w:r>
      <w:r w:rsidRPr="00675F8E">
        <w:t xml:space="preserve">using </w:t>
      </w:r>
      <w:r w:rsidR="00030CF8">
        <w:t>the</w:t>
      </w:r>
      <w:r w:rsidRPr="00675F8E">
        <w:t xml:space="preserve"> method </w:t>
      </w:r>
      <w:r w:rsidR="00030CF8">
        <w:t>of</w:t>
      </w:r>
      <w:r w:rsidRPr="00675F8E">
        <w:t xml:space="preserve"> </w:t>
      </w:r>
      <w:proofErr w:type="spellStart"/>
      <w:r w:rsidRPr="00675F8E">
        <w:t>Helbert</w:t>
      </w:r>
      <w:proofErr w:type="spellEnd"/>
      <w:r w:rsidRPr="00675F8E">
        <w:t xml:space="preserve"> </w:t>
      </w:r>
      <w:r w:rsidRPr="00675F8E">
        <w:rPr>
          <w:i/>
        </w:rPr>
        <w:t>et al.</w:t>
      </w:r>
      <w:r w:rsidR="005A74E8" w:rsidRPr="005A74E8">
        <w:rPr>
          <w:vertAlign w:val="superscript"/>
        </w:rPr>
        <w:t>6</w:t>
      </w:r>
      <w:r w:rsidR="005A74E8">
        <w:rPr>
          <w:vertAlign w:val="superscript"/>
        </w:rPr>
        <w:t xml:space="preserve"> </w:t>
      </w:r>
      <w:r w:rsidR="00030CF8">
        <w:t>PE composite samples</w:t>
      </w:r>
      <w:r w:rsidRPr="00675F8E">
        <w:t xml:space="preserve"> were prepared by extrusion in a micro-compounder (DACA Instruments, Santa Barbara, CA) at 108º C and residence time 5 min. A concentrated batch containing 2 %</w:t>
      </w:r>
      <w:r w:rsidR="00D93C09">
        <w:rPr>
          <w:vertAlign w:val="superscript"/>
        </w:rPr>
        <w:t>7</w:t>
      </w:r>
      <w:r w:rsidRPr="00675F8E">
        <w:t xml:space="preserve"> of C30 in PE was prepared and then re-extruded to obtain samples with a 0.19 % final conce</w:t>
      </w:r>
      <w:r w:rsidR="00D058AF">
        <w:t xml:space="preserve">ntration of C30 and/or 5 % </w:t>
      </w:r>
      <w:r w:rsidR="00030CF8">
        <w:t>FL</w:t>
      </w:r>
      <w:r w:rsidR="00D058AF">
        <w:t>NFC.</w:t>
      </w:r>
    </w:p>
    <w:p w:rsidR="00D058AF" w:rsidRDefault="00675F8E" w:rsidP="00675F8E">
      <w:pPr>
        <w:pStyle w:val="PreprintBody"/>
      </w:pPr>
      <w:proofErr w:type="gramStart"/>
      <w:r w:rsidRPr="00675F8E">
        <w:rPr>
          <w:b/>
        </w:rPr>
        <w:t>LSCM.</w:t>
      </w:r>
      <w:proofErr w:type="gramEnd"/>
      <w:r w:rsidRPr="00675F8E">
        <w:rPr>
          <w:b/>
        </w:rPr>
        <w:t xml:space="preserve"> </w:t>
      </w:r>
      <w:r w:rsidRPr="00675F8E">
        <w:t xml:space="preserve">A laser scanning </w:t>
      </w:r>
      <w:proofErr w:type="spellStart"/>
      <w:r w:rsidR="00393A21" w:rsidRPr="00393A21">
        <w:t>confocal</w:t>
      </w:r>
      <w:proofErr w:type="spellEnd"/>
      <w:r w:rsidR="00393A21" w:rsidRPr="00393A21">
        <w:t xml:space="preserve"> </w:t>
      </w:r>
      <w:r w:rsidRPr="00675F8E">
        <w:t xml:space="preserve">microscope (LSM 510 META Carl </w:t>
      </w:r>
      <w:proofErr w:type="spellStart"/>
      <w:r w:rsidRPr="00675F8E">
        <w:t>Zeiss</w:t>
      </w:r>
      <w:proofErr w:type="spellEnd"/>
      <w:r w:rsidRPr="00675F8E">
        <w:t xml:space="preserve">, Germany) was used to detect FRET. A software tool (FRET Tool </w:t>
      </w:r>
      <w:proofErr w:type="spellStart"/>
      <w:r w:rsidRPr="00675F8E">
        <w:t>vs</w:t>
      </w:r>
      <w:proofErr w:type="spellEnd"/>
      <w:r w:rsidRPr="00675F8E">
        <w:t xml:space="preserve"> 5.0, Carl </w:t>
      </w:r>
      <w:proofErr w:type="spellStart"/>
      <w:r w:rsidRPr="00675F8E">
        <w:t>Zeiss</w:t>
      </w:r>
      <w:proofErr w:type="spellEnd"/>
      <w:r w:rsidRPr="00675F8E">
        <w:t xml:space="preserve">) was used to map and quantify the FRET efficiency. </w:t>
      </w:r>
    </w:p>
    <w:p w:rsidR="008225D0" w:rsidRDefault="008225D0">
      <w:pPr>
        <w:rPr>
          <w:rFonts w:ascii="Arial" w:hAnsi="Arial"/>
        </w:rPr>
      </w:pPr>
    </w:p>
    <w:p w:rsidR="00AF46F5" w:rsidRPr="00AF46F5" w:rsidRDefault="00312D78" w:rsidP="00AF46F5">
      <w:pPr>
        <w:pStyle w:val="PreprintBody"/>
        <w:ind w:firstLine="0"/>
      </w:pPr>
      <w:r>
        <w:rPr>
          <w:noProof/>
        </w:rPr>
        <w:drawing>
          <wp:inline distT="0" distB="0" distL="0" distR="0">
            <wp:extent cx="3193415" cy="2122170"/>
            <wp:effectExtent l="19050" t="0" r="6985" b="0"/>
            <wp:docPr id="1" name="Picture 16" descr="Figure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gure 4.tif"/>
                    <pic:cNvPicPr>
                      <a:picLocks noChangeAspect="1" noChangeArrowheads="1"/>
                    </pic:cNvPicPr>
                  </pic:nvPicPr>
                  <pic:blipFill>
                    <a:blip r:embed="rId6" cstate="print"/>
                    <a:srcRect/>
                    <a:stretch>
                      <a:fillRect/>
                    </a:stretch>
                  </pic:blipFill>
                  <pic:spPr bwMode="auto">
                    <a:xfrm>
                      <a:off x="0" y="0"/>
                      <a:ext cx="3193415" cy="2122170"/>
                    </a:xfrm>
                    <a:prstGeom prst="rect">
                      <a:avLst/>
                    </a:prstGeom>
                    <a:noFill/>
                    <a:ln w="9525">
                      <a:noFill/>
                      <a:miter lim="800000"/>
                      <a:headEnd/>
                      <a:tailEnd/>
                    </a:ln>
                  </pic:spPr>
                </pic:pic>
              </a:graphicData>
            </a:graphic>
          </wp:inline>
        </w:drawing>
      </w:r>
    </w:p>
    <w:p w:rsidR="00AF46F5" w:rsidRPr="00AF46F5" w:rsidRDefault="00AF46F5" w:rsidP="00AF46F5">
      <w:pPr>
        <w:pStyle w:val="PreprintBody"/>
        <w:ind w:firstLine="0"/>
      </w:pPr>
      <w:proofErr w:type="gramStart"/>
      <w:r w:rsidRPr="00AF46F5">
        <w:rPr>
          <w:b/>
        </w:rPr>
        <w:t xml:space="preserve">Figure </w:t>
      </w:r>
      <w:r>
        <w:rPr>
          <w:b/>
        </w:rPr>
        <w:t>1</w:t>
      </w:r>
      <w:r w:rsidRPr="00AF46F5">
        <w:rPr>
          <w:b/>
        </w:rPr>
        <w:t>.</w:t>
      </w:r>
      <w:proofErr w:type="gramEnd"/>
      <w:r w:rsidRPr="00AF46F5">
        <w:t xml:space="preserve"> LSCM false color images for PE-C30+FLNFC: (A) C30 fluorescence (donor filter set) at 5x magnification; (B) FLNFC fluorescence (acceptor filter set) at 5x; (C) energy-transfer-efficiency map calculated according to the </w:t>
      </w:r>
      <w:r w:rsidRPr="00AF46F5">
        <w:rPr>
          <w:i/>
        </w:rPr>
        <w:t>N</w:t>
      </w:r>
      <w:r w:rsidRPr="00AF46F5">
        <w:rPr>
          <w:i/>
          <w:vertAlign w:val="subscript"/>
        </w:rPr>
        <w:t>FRET</w:t>
      </w:r>
      <w:r w:rsidRPr="00AF46F5">
        <w:t xml:space="preserve"> algorithm at 5x (</w:t>
      </w:r>
      <w:r w:rsidRPr="00AF46F5">
        <w:rPr>
          <w:i/>
        </w:rPr>
        <w:t>N</w:t>
      </w:r>
      <w:r w:rsidRPr="00AF46F5">
        <w:rPr>
          <w:i/>
          <w:vertAlign w:val="subscript"/>
        </w:rPr>
        <w:t>FRET</w:t>
      </w:r>
      <w:r w:rsidRPr="00AF46F5">
        <w:t xml:space="preserve"> = 0.121); (D) C30 fluorescence at 100x; (E) FLNFC fluorescence at 100x; (F) energy-transfer-efficiency map at 100x.</w:t>
      </w:r>
    </w:p>
    <w:p w:rsidR="00AF46F5" w:rsidRDefault="00AF46F5">
      <w:pPr>
        <w:pStyle w:val="PreprintBody"/>
      </w:pPr>
    </w:p>
    <w:p w:rsidR="00F21DF6" w:rsidRDefault="00F21DF6" w:rsidP="00F21DF6">
      <w:pPr>
        <w:pStyle w:val="PreprintHeading"/>
      </w:pPr>
      <w:r>
        <w:t>CONCLUSIONS</w:t>
      </w:r>
    </w:p>
    <w:p w:rsidR="00F21DF6" w:rsidRDefault="00F21DF6">
      <w:pPr>
        <w:pStyle w:val="PreprintBody"/>
      </w:pPr>
      <w:r w:rsidRPr="00F21DF6">
        <w:t xml:space="preserve">FRET/LSCM provides a powerful tool with unique features for the morphological characterization of polymer </w:t>
      </w:r>
      <w:proofErr w:type="spellStart"/>
      <w:r w:rsidRPr="00F21DF6">
        <w:t>nanocomposites</w:t>
      </w:r>
      <w:proofErr w:type="spellEnd"/>
      <w:r w:rsidRPr="00F21DF6">
        <w:t xml:space="preserve"> across many length scales</w:t>
      </w:r>
      <w:r w:rsidR="005B21CC">
        <w:t xml:space="preserve">, such as </w:t>
      </w:r>
      <w:proofErr w:type="spellStart"/>
      <w:r w:rsidRPr="00F21DF6">
        <w:t>nanoscale</w:t>
      </w:r>
      <w:proofErr w:type="spellEnd"/>
      <w:r w:rsidRPr="00F21DF6">
        <w:t xml:space="preserve"> information about inte</w:t>
      </w:r>
      <w:r w:rsidR="005B21CC">
        <w:t xml:space="preserve">rface formation based on FRET, </w:t>
      </w:r>
      <w:proofErr w:type="spellStart"/>
      <w:r w:rsidRPr="00F21DF6">
        <w:t>meso</w:t>
      </w:r>
      <w:proofErr w:type="spellEnd"/>
      <w:r w:rsidRPr="00F21DF6">
        <w:t xml:space="preserve">- and </w:t>
      </w:r>
      <w:proofErr w:type="spellStart"/>
      <w:r w:rsidRPr="00F21DF6">
        <w:t>macroscale</w:t>
      </w:r>
      <w:proofErr w:type="spellEnd"/>
      <w:r w:rsidRPr="00F21DF6">
        <w:t xml:space="preserve"> information with </w:t>
      </w:r>
      <w:proofErr w:type="gramStart"/>
      <w:r w:rsidRPr="00F21DF6">
        <w:t>orientation</w:t>
      </w:r>
      <w:proofErr w:type="gramEnd"/>
      <w:r w:rsidRPr="00F21DF6">
        <w:t xml:space="preserve"> and spatial information based on LSCM t</w:t>
      </w:r>
      <w:r w:rsidR="002C22E3">
        <w:t>hree-dimensional visualization</w:t>
      </w:r>
      <w:r w:rsidRPr="00F21DF6">
        <w:t xml:space="preserve">. </w:t>
      </w:r>
      <w:r w:rsidR="006B24BE">
        <w:t xml:space="preserve">Temperature controlled experiments </w:t>
      </w:r>
      <w:r w:rsidR="002C22E3">
        <w:t>can be also used to measure the glass transition temperature at the interface and the bulk polymer as well.</w:t>
      </w:r>
    </w:p>
    <w:p w:rsidR="002C22E3" w:rsidRDefault="002C22E3">
      <w:pPr>
        <w:pStyle w:val="PreprintBody"/>
      </w:pPr>
    </w:p>
    <w:p w:rsidR="008225D0" w:rsidRDefault="008225D0">
      <w:pPr>
        <w:pStyle w:val="PreprintHeading"/>
      </w:pPr>
      <w:r>
        <w:t>ACKNOWLEDGEMENTS</w:t>
      </w:r>
    </w:p>
    <w:p w:rsidR="00D058AF" w:rsidRPr="00D058AF" w:rsidRDefault="00D058AF" w:rsidP="00D058AF">
      <w:pPr>
        <w:pStyle w:val="PreprintBody"/>
      </w:pPr>
      <w:r w:rsidRPr="00D058AF">
        <w:t xml:space="preserve">Financial support was provided by the Air Force Office of </w:t>
      </w:r>
      <w:r>
        <w:t>Scien</w:t>
      </w:r>
      <w:r w:rsidR="00473CCE">
        <w:t>tific Research (JWG), and NIST (JWG, DM</w:t>
      </w:r>
      <w:r>
        <w:t xml:space="preserve">F, </w:t>
      </w:r>
      <w:proofErr w:type="gramStart"/>
      <w:r>
        <w:t>MZ</w:t>
      </w:r>
      <w:proofErr w:type="gramEnd"/>
      <w:r>
        <w:t>)</w:t>
      </w:r>
      <w:r w:rsidRPr="00D058AF">
        <w:t>.</w:t>
      </w:r>
    </w:p>
    <w:p w:rsidR="008225D0" w:rsidRDefault="008225D0" w:rsidP="00236C33">
      <w:pPr>
        <w:pStyle w:val="PreprintBody"/>
        <w:ind w:firstLine="0"/>
      </w:pPr>
    </w:p>
    <w:p w:rsidR="008225D0" w:rsidRDefault="008225D0">
      <w:pPr>
        <w:pStyle w:val="PreprintHeading"/>
      </w:pPr>
      <w:r>
        <w:t>REFERENC</w:t>
      </w:r>
      <w:r w:rsidR="00E569E6">
        <w:t>E</w:t>
      </w:r>
      <w:r>
        <w:t>S</w:t>
      </w:r>
    </w:p>
    <w:p w:rsidR="00AE56B4" w:rsidRPr="00F029A2" w:rsidRDefault="008225D0">
      <w:pPr>
        <w:pStyle w:val="PreprintBody"/>
        <w:tabs>
          <w:tab w:val="left" w:pos="360"/>
        </w:tabs>
        <w:ind w:left="360" w:hanging="360"/>
        <w:rPr>
          <w:rFonts w:cs="Arial"/>
          <w:sz w:val="12"/>
          <w:szCs w:val="16"/>
        </w:rPr>
      </w:pPr>
      <w:r w:rsidRPr="00F029A2">
        <w:rPr>
          <w:sz w:val="12"/>
          <w:szCs w:val="16"/>
        </w:rPr>
        <w:t>1.</w:t>
      </w:r>
      <w:r w:rsidRPr="00F029A2">
        <w:rPr>
          <w:sz w:val="12"/>
          <w:szCs w:val="16"/>
        </w:rPr>
        <w:tab/>
      </w:r>
      <w:proofErr w:type="spellStart"/>
      <w:r w:rsidR="00AE56B4" w:rsidRPr="00F029A2">
        <w:rPr>
          <w:rFonts w:cs="Arial"/>
          <w:sz w:val="12"/>
          <w:szCs w:val="16"/>
        </w:rPr>
        <w:t>Krishnamoorti</w:t>
      </w:r>
      <w:proofErr w:type="spellEnd"/>
      <w:r w:rsidR="00AE56B4" w:rsidRPr="00F029A2">
        <w:rPr>
          <w:rFonts w:cs="Arial"/>
          <w:sz w:val="12"/>
          <w:szCs w:val="16"/>
        </w:rPr>
        <w:t xml:space="preserve"> R. Strategies for Dispersing </w:t>
      </w:r>
      <w:proofErr w:type="spellStart"/>
      <w:r w:rsidR="00AE56B4" w:rsidRPr="00F029A2">
        <w:rPr>
          <w:rFonts w:cs="Arial"/>
          <w:sz w:val="12"/>
          <w:szCs w:val="16"/>
        </w:rPr>
        <w:t>Nanoparticles</w:t>
      </w:r>
      <w:proofErr w:type="spellEnd"/>
      <w:r w:rsidR="00AE56B4" w:rsidRPr="00F029A2">
        <w:rPr>
          <w:rFonts w:cs="Arial"/>
          <w:sz w:val="12"/>
          <w:szCs w:val="16"/>
        </w:rPr>
        <w:t xml:space="preserve"> in Polymers. </w:t>
      </w:r>
      <w:r w:rsidR="00AE56B4" w:rsidRPr="00F029A2">
        <w:rPr>
          <w:rFonts w:cs="Arial"/>
          <w:i/>
          <w:sz w:val="12"/>
          <w:szCs w:val="16"/>
        </w:rPr>
        <w:t>MRS Bul.</w:t>
      </w:r>
      <w:r w:rsidR="00AE56B4" w:rsidRPr="00F029A2">
        <w:rPr>
          <w:rFonts w:cs="Arial"/>
          <w:sz w:val="12"/>
          <w:szCs w:val="16"/>
        </w:rPr>
        <w:t xml:space="preserve">, </w:t>
      </w:r>
      <w:r w:rsidR="00AE56B4" w:rsidRPr="00F029A2">
        <w:rPr>
          <w:rFonts w:cs="Arial"/>
          <w:b/>
          <w:sz w:val="12"/>
          <w:szCs w:val="16"/>
        </w:rPr>
        <w:t>2007</w:t>
      </w:r>
      <w:r w:rsidR="00AE56B4" w:rsidRPr="00F029A2">
        <w:rPr>
          <w:rFonts w:cs="Arial"/>
          <w:sz w:val="12"/>
          <w:szCs w:val="16"/>
        </w:rPr>
        <w:t>, 32, 341-346.</w:t>
      </w:r>
    </w:p>
    <w:p w:rsidR="00AE56B4" w:rsidRPr="00F029A2" w:rsidRDefault="00AE56B4" w:rsidP="00AE56B4">
      <w:pPr>
        <w:pStyle w:val="PreprintBody"/>
        <w:tabs>
          <w:tab w:val="left" w:pos="360"/>
        </w:tabs>
        <w:ind w:left="360" w:hanging="360"/>
        <w:rPr>
          <w:rFonts w:cs="Arial"/>
          <w:sz w:val="12"/>
          <w:szCs w:val="16"/>
        </w:rPr>
      </w:pPr>
      <w:r w:rsidRPr="00F029A2">
        <w:rPr>
          <w:rFonts w:cs="Arial"/>
          <w:sz w:val="12"/>
          <w:szCs w:val="16"/>
        </w:rPr>
        <w:t>2.</w:t>
      </w:r>
      <w:r w:rsidRPr="00F029A2">
        <w:rPr>
          <w:rFonts w:cs="Arial"/>
          <w:sz w:val="12"/>
          <w:szCs w:val="16"/>
        </w:rPr>
        <w:tab/>
      </w:r>
      <w:proofErr w:type="spellStart"/>
      <w:r w:rsidRPr="00F029A2">
        <w:rPr>
          <w:rFonts w:cs="Arial"/>
          <w:sz w:val="12"/>
          <w:szCs w:val="16"/>
        </w:rPr>
        <w:t>Förster</w:t>
      </w:r>
      <w:proofErr w:type="spellEnd"/>
      <w:r w:rsidRPr="00F029A2">
        <w:rPr>
          <w:rFonts w:cs="Arial"/>
          <w:sz w:val="12"/>
          <w:szCs w:val="16"/>
        </w:rPr>
        <w:t xml:space="preserve"> T. Intermolecular Energy Migration and Fluorescence.  </w:t>
      </w:r>
      <w:r w:rsidRPr="00F029A2">
        <w:rPr>
          <w:rFonts w:cs="Arial"/>
          <w:i/>
          <w:sz w:val="12"/>
          <w:szCs w:val="16"/>
        </w:rPr>
        <w:t>Ann. Phys.</w:t>
      </w:r>
      <w:r w:rsidRPr="00F029A2">
        <w:rPr>
          <w:rFonts w:cs="Arial"/>
          <w:sz w:val="12"/>
          <w:szCs w:val="16"/>
        </w:rPr>
        <w:t xml:space="preserve"> </w:t>
      </w:r>
      <w:r w:rsidRPr="00F029A2">
        <w:rPr>
          <w:rFonts w:cs="Arial"/>
          <w:b/>
          <w:sz w:val="12"/>
          <w:szCs w:val="16"/>
        </w:rPr>
        <w:t>1948</w:t>
      </w:r>
      <w:r w:rsidRPr="00F029A2">
        <w:rPr>
          <w:rFonts w:cs="Arial"/>
          <w:sz w:val="12"/>
          <w:szCs w:val="16"/>
        </w:rPr>
        <w:t>, 2, 55-75.</w:t>
      </w:r>
    </w:p>
    <w:p w:rsidR="00AE56B4" w:rsidRPr="00F029A2" w:rsidRDefault="00AE56B4" w:rsidP="00AE56B4">
      <w:pPr>
        <w:pStyle w:val="PreprintBody"/>
        <w:tabs>
          <w:tab w:val="left" w:pos="360"/>
        </w:tabs>
        <w:ind w:left="360" w:hanging="360"/>
        <w:rPr>
          <w:rFonts w:cs="Arial"/>
          <w:sz w:val="12"/>
          <w:szCs w:val="16"/>
        </w:rPr>
      </w:pPr>
      <w:r w:rsidRPr="00F029A2">
        <w:rPr>
          <w:rFonts w:cs="Arial"/>
          <w:sz w:val="12"/>
          <w:szCs w:val="16"/>
        </w:rPr>
        <w:t xml:space="preserve">3. </w:t>
      </w:r>
      <w:r w:rsidRPr="00F029A2">
        <w:rPr>
          <w:rFonts w:cs="Arial"/>
          <w:sz w:val="12"/>
          <w:szCs w:val="16"/>
        </w:rPr>
        <w:tab/>
      </w:r>
      <w:proofErr w:type="spellStart"/>
      <w:r w:rsidRPr="00F029A2">
        <w:rPr>
          <w:rFonts w:cs="Arial"/>
          <w:sz w:val="12"/>
          <w:szCs w:val="16"/>
        </w:rPr>
        <w:t>Lakowicz</w:t>
      </w:r>
      <w:proofErr w:type="spellEnd"/>
      <w:r w:rsidRPr="00F029A2">
        <w:rPr>
          <w:rFonts w:cs="Arial"/>
          <w:sz w:val="12"/>
          <w:szCs w:val="16"/>
        </w:rPr>
        <w:t xml:space="preserve"> J.R. Energy transfer. </w:t>
      </w:r>
      <w:proofErr w:type="gramStart"/>
      <w:r w:rsidRPr="00F029A2">
        <w:rPr>
          <w:rFonts w:cs="Arial"/>
          <w:sz w:val="12"/>
          <w:szCs w:val="16"/>
        </w:rPr>
        <w:t xml:space="preserve">In Principles of Fluorescence Spectroscopy 3d edition, Springer, New York, </w:t>
      </w:r>
      <w:r w:rsidRPr="00F029A2">
        <w:rPr>
          <w:rFonts w:cs="Arial"/>
          <w:b/>
          <w:sz w:val="12"/>
          <w:szCs w:val="16"/>
        </w:rPr>
        <w:t>1999</w:t>
      </w:r>
      <w:r w:rsidRPr="00F029A2">
        <w:rPr>
          <w:rFonts w:cs="Arial"/>
          <w:sz w:val="12"/>
          <w:szCs w:val="16"/>
        </w:rPr>
        <w:t>, 443-506.</w:t>
      </w:r>
      <w:proofErr w:type="gramEnd"/>
    </w:p>
    <w:p w:rsidR="00164033" w:rsidRPr="00F029A2" w:rsidRDefault="00AE56B4" w:rsidP="00AE56B4">
      <w:pPr>
        <w:pStyle w:val="PreprintBody"/>
        <w:tabs>
          <w:tab w:val="left" w:pos="360"/>
        </w:tabs>
        <w:ind w:left="360" w:hanging="360"/>
        <w:rPr>
          <w:rFonts w:cs="Arial"/>
          <w:sz w:val="12"/>
          <w:szCs w:val="16"/>
        </w:rPr>
      </w:pPr>
      <w:r w:rsidRPr="00F029A2">
        <w:rPr>
          <w:rFonts w:cs="Arial"/>
          <w:sz w:val="12"/>
          <w:szCs w:val="16"/>
        </w:rPr>
        <w:t>4</w:t>
      </w:r>
      <w:r w:rsidR="00236C33" w:rsidRPr="00F029A2">
        <w:rPr>
          <w:rFonts w:cs="Arial"/>
          <w:sz w:val="12"/>
          <w:szCs w:val="16"/>
        </w:rPr>
        <w:t>.</w:t>
      </w:r>
      <w:r w:rsidRPr="00F029A2">
        <w:rPr>
          <w:rFonts w:cs="Arial"/>
          <w:sz w:val="12"/>
          <w:szCs w:val="16"/>
        </w:rPr>
        <w:tab/>
      </w:r>
      <w:r w:rsidR="00164033" w:rsidRPr="00F029A2">
        <w:rPr>
          <w:rFonts w:cs="Arial"/>
          <w:sz w:val="12"/>
          <w:szCs w:val="16"/>
        </w:rPr>
        <w:t xml:space="preserve">This work was carried out by the National Institute of Standards and Technology (NIST), an agency of the U. S. government and by statute is not subject to copyright in the United States. Certain commercial equipment, instruments, materials, services, or companies are identified in this paper in order to specify adequately the experimental procedure. This in no way implies endorsement or recommendation by NIST. </w:t>
      </w:r>
    </w:p>
    <w:p w:rsidR="00236C33" w:rsidRPr="00F029A2" w:rsidRDefault="00164033" w:rsidP="00164033">
      <w:pPr>
        <w:pStyle w:val="PreprintBody"/>
        <w:tabs>
          <w:tab w:val="left" w:pos="360"/>
        </w:tabs>
        <w:ind w:left="360" w:hanging="360"/>
        <w:rPr>
          <w:rFonts w:cs="Arial"/>
          <w:sz w:val="12"/>
          <w:szCs w:val="16"/>
        </w:rPr>
      </w:pPr>
      <w:r w:rsidRPr="00F029A2">
        <w:rPr>
          <w:rFonts w:cs="Arial"/>
          <w:sz w:val="12"/>
          <w:szCs w:val="16"/>
        </w:rPr>
        <w:t>5.</w:t>
      </w:r>
      <w:r w:rsidRPr="00F029A2">
        <w:rPr>
          <w:rFonts w:cs="Arial"/>
          <w:sz w:val="12"/>
          <w:szCs w:val="16"/>
        </w:rPr>
        <w:tab/>
      </w:r>
      <w:r w:rsidR="00236C33" w:rsidRPr="00F029A2">
        <w:rPr>
          <w:rFonts w:cs="Arial"/>
          <w:sz w:val="12"/>
          <w:szCs w:val="16"/>
        </w:rPr>
        <w:t xml:space="preserve">According to ISO 31-8, the term “molecular weight” has been replaced by “relative molecular mass,” symbol </w:t>
      </w:r>
      <w:r w:rsidR="00236C33" w:rsidRPr="00F029A2">
        <w:rPr>
          <w:rFonts w:cs="Arial"/>
          <w:i/>
          <w:iCs/>
          <w:sz w:val="12"/>
          <w:szCs w:val="16"/>
        </w:rPr>
        <w:t>M</w:t>
      </w:r>
      <w:r w:rsidR="00236C33" w:rsidRPr="00F029A2">
        <w:rPr>
          <w:rFonts w:cs="Arial"/>
          <w:i/>
          <w:iCs/>
          <w:sz w:val="12"/>
          <w:szCs w:val="16"/>
          <w:vertAlign w:val="subscript"/>
        </w:rPr>
        <w:t>r</w:t>
      </w:r>
      <w:r w:rsidR="00236C33" w:rsidRPr="00F029A2">
        <w:rPr>
          <w:rFonts w:cs="Arial"/>
          <w:sz w:val="12"/>
          <w:szCs w:val="16"/>
        </w:rPr>
        <w:t xml:space="preserve">. Thus, if this nomenclature and notation were to be followed in this publication, one would write </w:t>
      </w:r>
      <w:proofErr w:type="spellStart"/>
      <w:r w:rsidR="00236C33" w:rsidRPr="00F029A2">
        <w:rPr>
          <w:rFonts w:cs="Arial"/>
          <w:i/>
          <w:iCs/>
          <w:sz w:val="12"/>
          <w:szCs w:val="16"/>
        </w:rPr>
        <w:t>M</w:t>
      </w:r>
      <w:r w:rsidR="00236C33" w:rsidRPr="00F029A2">
        <w:rPr>
          <w:rFonts w:cs="Arial"/>
          <w:i/>
          <w:iCs/>
          <w:sz w:val="12"/>
          <w:szCs w:val="16"/>
          <w:vertAlign w:val="subscript"/>
        </w:rPr>
        <w:t>r,n</w:t>
      </w:r>
      <w:proofErr w:type="spellEnd"/>
      <w:r w:rsidR="00236C33" w:rsidRPr="00F029A2">
        <w:rPr>
          <w:rFonts w:cs="Arial"/>
          <w:i/>
          <w:iCs/>
          <w:sz w:val="12"/>
          <w:szCs w:val="16"/>
        </w:rPr>
        <w:t xml:space="preserve"> </w:t>
      </w:r>
      <w:r w:rsidR="00236C33" w:rsidRPr="00F029A2">
        <w:rPr>
          <w:rFonts w:cs="Arial"/>
          <w:sz w:val="12"/>
          <w:szCs w:val="16"/>
        </w:rPr>
        <w:t xml:space="preserve">instead of the historically conventional </w:t>
      </w:r>
      <w:proofErr w:type="spellStart"/>
      <w:r w:rsidR="00236C33" w:rsidRPr="00F029A2">
        <w:rPr>
          <w:rFonts w:cs="Arial"/>
          <w:i/>
          <w:iCs/>
          <w:sz w:val="12"/>
          <w:szCs w:val="16"/>
        </w:rPr>
        <w:t>M</w:t>
      </w:r>
      <w:r w:rsidR="00236C33" w:rsidRPr="00F029A2">
        <w:rPr>
          <w:rFonts w:cs="Arial"/>
          <w:i/>
          <w:iCs/>
          <w:sz w:val="12"/>
          <w:szCs w:val="16"/>
          <w:vertAlign w:val="subscript"/>
        </w:rPr>
        <w:t>n</w:t>
      </w:r>
      <w:proofErr w:type="spellEnd"/>
      <w:r w:rsidR="00236C33" w:rsidRPr="00F029A2">
        <w:rPr>
          <w:rFonts w:cs="Arial"/>
          <w:i/>
          <w:iCs/>
          <w:sz w:val="12"/>
          <w:szCs w:val="16"/>
        </w:rPr>
        <w:t xml:space="preserve"> </w:t>
      </w:r>
      <w:r w:rsidR="00236C33" w:rsidRPr="00F029A2">
        <w:rPr>
          <w:rFonts w:cs="Arial"/>
          <w:sz w:val="12"/>
          <w:szCs w:val="16"/>
        </w:rPr>
        <w:t>for the number average molecular weight. The conventional notation, rather than the ISO notation, has been employed for this publication.</w:t>
      </w:r>
    </w:p>
    <w:p w:rsidR="00236C33" w:rsidRPr="00F029A2" w:rsidRDefault="00164033" w:rsidP="00AE56B4">
      <w:pPr>
        <w:pStyle w:val="PreprintBody"/>
        <w:tabs>
          <w:tab w:val="left" w:pos="360"/>
        </w:tabs>
        <w:ind w:left="360" w:hanging="360"/>
        <w:rPr>
          <w:sz w:val="12"/>
          <w:szCs w:val="16"/>
        </w:rPr>
      </w:pPr>
      <w:r w:rsidRPr="00F029A2">
        <w:rPr>
          <w:sz w:val="12"/>
          <w:szCs w:val="16"/>
        </w:rPr>
        <w:t>6</w:t>
      </w:r>
      <w:r w:rsidR="00236C33" w:rsidRPr="00F029A2">
        <w:rPr>
          <w:sz w:val="12"/>
          <w:szCs w:val="16"/>
        </w:rPr>
        <w:t>.</w:t>
      </w:r>
      <w:r w:rsidR="00236C33" w:rsidRPr="00F029A2">
        <w:rPr>
          <w:sz w:val="12"/>
          <w:szCs w:val="16"/>
        </w:rPr>
        <w:tab/>
      </w:r>
      <w:proofErr w:type="spellStart"/>
      <w:r w:rsidR="005A74E8" w:rsidRPr="00F029A2">
        <w:rPr>
          <w:sz w:val="12"/>
          <w:szCs w:val="16"/>
        </w:rPr>
        <w:t>Helbert</w:t>
      </w:r>
      <w:proofErr w:type="spellEnd"/>
      <w:r w:rsidR="005A74E8" w:rsidRPr="00F029A2">
        <w:rPr>
          <w:sz w:val="12"/>
          <w:szCs w:val="16"/>
        </w:rPr>
        <w:t xml:space="preserve"> W.; </w:t>
      </w:r>
      <w:proofErr w:type="spellStart"/>
      <w:r w:rsidR="005A74E8" w:rsidRPr="00F029A2">
        <w:rPr>
          <w:sz w:val="12"/>
          <w:szCs w:val="16"/>
        </w:rPr>
        <w:t>Chanzy</w:t>
      </w:r>
      <w:proofErr w:type="spellEnd"/>
      <w:r w:rsidR="005A74E8" w:rsidRPr="00F029A2">
        <w:rPr>
          <w:sz w:val="12"/>
          <w:szCs w:val="16"/>
        </w:rPr>
        <w:t xml:space="preserve"> H.; </w:t>
      </w:r>
      <w:proofErr w:type="spellStart"/>
      <w:r w:rsidR="005A74E8" w:rsidRPr="00F029A2">
        <w:rPr>
          <w:sz w:val="12"/>
          <w:szCs w:val="16"/>
        </w:rPr>
        <w:t>Husum</w:t>
      </w:r>
      <w:proofErr w:type="spellEnd"/>
      <w:r w:rsidR="005A74E8" w:rsidRPr="00F029A2">
        <w:rPr>
          <w:sz w:val="12"/>
          <w:szCs w:val="16"/>
        </w:rPr>
        <w:t xml:space="preserve"> T.L.; </w:t>
      </w:r>
      <w:proofErr w:type="spellStart"/>
      <w:r w:rsidR="005A74E8" w:rsidRPr="00F029A2">
        <w:rPr>
          <w:sz w:val="12"/>
          <w:szCs w:val="16"/>
        </w:rPr>
        <w:t>Schülein</w:t>
      </w:r>
      <w:proofErr w:type="spellEnd"/>
      <w:r w:rsidR="005A74E8" w:rsidRPr="00F029A2">
        <w:rPr>
          <w:sz w:val="12"/>
          <w:szCs w:val="16"/>
        </w:rPr>
        <w:t xml:space="preserve"> M.; Steffen E. Fluorescent Cellulose </w:t>
      </w:r>
      <w:proofErr w:type="spellStart"/>
      <w:r w:rsidR="005A74E8" w:rsidRPr="00F029A2">
        <w:rPr>
          <w:sz w:val="12"/>
          <w:szCs w:val="16"/>
        </w:rPr>
        <w:t>Microfibrils</w:t>
      </w:r>
      <w:proofErr w:type="spellEnd"/>
      <w:r w:rsidR="005A74E8" w:rsidRPr="00F029A2">
        <w:rPr>
          <w:sz w:val="12"/>
          <w:szCs w:val="16"/>
        </w:rPr>
        <w:t xml:space="preserve"> As Substrate for the Detection of Cellulose activity, </w:t>
      </w:r>
      <w:proofErr w:type="spellStart"/>
      <w:r w:rsidR="005A74E8" w:rsidRPr="00F029A2">
        <w:rPr>
          <w:i/>
          <w:sz w:val="12"/>
          <w:szCs w:val="16"/>
        </w:rPr>
        <w:t>Biomacromolecules</w:t>
      </w:r>
      <w:proofErr w:type="spellEnd"/>
      <w:r w:rsidR="005A74E8" w:rsidRPr="00F029A2">
        <w:rPr>
          <w:sz w:val="12"/>
          <w:szCs w:val="16"/>
        </w:rPr>
        <w:t xml:space="preserve">, </w:t>
      </w:r>
      <w:r w:rsidR="005A74E8" w:rsidRPr="00F029A2">
        <w:rPr>
          <w:b/>
          <w:sz w:val="12"/>
          <w:szCs w:val="16"/>
        </w:rPr>
        <w:t>2003</w:t>
      </w:r>
      <w:r w:rsidR="005A74E8" w:rsidRPr="00F029A2">
        <w:rPr>
          <w:sz w:val="12"/>
          <w:szCs w:val="16"/>
        </w:rPr>
        <w:t>, 4, 481-487.</w:t>
      </w:r>
    </w:p>
    <w:p w:rsidR="00236C33" w:rsidRPr="00F029A2" w:rsidRDefault="00164033" w:rsidP="003A7DA4">
      <w:pPr>
        <w:pStyle w:val="PreprintBody"/>
        <w:tabs>
          <w:tab w:val="left" w:pos="360"/>
        </w:tabs>
        <w:ind w:left="360" w:hanging="360"/>
        <w:rPr>
          <w:sz w:val="12"/>
          <w:szCs w:val="16"/>
        </w:rPr>
      </w:pPr>
      <w:r w:rsidRPr="00F029A2">
        <w:rPr>
          <w:sz w:val="12"/>
          <w:szCs w:val="16"/>
        </w:rPr>
        <w:t>7</w:t>
      </w:r>
      <w:r w:rsidR="00236C33" w:rsidRPr="00F029A2">
        <w:rPr>
          <w:sz w:val="12"/>
          <w:szCs w:val="16"/>
        </w:rPr>
        <w:t>.</w:t>
      </w:r>
      <w:r w:rsidR="00236C33" w:rsidRPr="00F029A2">
        <w:rPr>
          <w:sz w:val="12"/>
          <w:szCs w:val="16"/>
        </w:rPr>
        <w:tab/>
      </w:r>
      <w:r w:rsidR="005A74E8" w:rsidRPr="00F029A2">
        <w:rPr>
          <w:sz w:val="12"/>
          <w:szCs w:val="16"/>
        </w:rPr>
        <w:t>% is used throughout this manuscript and is identical to % by mass</w:t>
      </w:r>
      <w:r w:rsidR="003A7DA4" w:rsidRPr="00F029A2">
        <w:rPr>
          <w:sz w:val="12"/>
          <w:szCs w:val="16"/>
        </w:rPr>
        <w:t>.</w:t>
      </w:r>
    </w:p>
    <w:sectPr w:rsidR="00236C33" w:rsidRPr="00F029A2" w:rsidSect="001C7A8D">
      <w:headerReference w:type="default" r:id="rId7"/>
      <w:endnotePr>
        <w:numFmt w:val="decimal"/>
      </w:endnotePr>
      <w:pgSz w:w="12240" w:h="15840" w:code="1"/>
      <w:pgMar w:top="1152" w:right="864" w:bottom="1584" w:left="864" w:header="720" w:footer="720" w:gutter="0"/>
      <w:cols w:num="2" w:space="4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B62" w:rsidRDefault="00874B62">
      <w:pPr>
        <w:rPr>
          <w:b/>
          <w:sz w:val="17"/>
        </w:rPr>
      </w:pPr>
      <w:r>
        <w:rPr>
          <w:b/>
          <w:sz w:val="17"/>
        </w:rPr>
        <w:t>References</w:t>
      </w:r>
    </w:p>
  </w:endnote>
  <w:endnote w:type="continuationSeparator" w:id="0">
    <w:p w:rsidR="00874B62" w:rsidRDefault="00874B62"/>
  </w:endnote>
  <w:endnote w:type="continuationNotice" w:id="1">
    <w:p w:rsidR="00874B62" w:rsidRDefault="00874B6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B62" w:rsidRDefault="00874B62" w:rsidP="005C12E2">
      <w:r>
        <w:separator/>
      </w:r>
    </w:p>
  </w:footnote>
  <w:footnote w:type="continuationSeparator" w:id="0">
    <w:p w:rsidR="00874B62" w:rsidRDefault="00874B62" w:rsidP="005C12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5D0" w:rsidRDefault="008225D0">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rsids>
    <w:rsidRoot w:val="00E569E6"/>
    <w:rsid w:val="00030CF8"/>
    <w:rsid w:val="00160A16"/>
    <w:rsid w:val="00160EEF"/>
    <w:rsid w:val="00164033"/>
    <w:rsid w:val="001C7A8D"/>
    <w:rsid w:val="00236C33"/>
    <w:rsid w:val="00286E92"/>
    <w:rsid w:val="002C22E3"/>
    <w:rsid w:val="00312D78"/>
    <w:rsid w:val="00393A21"/>
    <w:rsid w:val="003A7DA4"/>
    <w:rsid w:val="00473CCE"/>
    <w:rsid w:val="005A74E8"/>
    <w:rsid w:val="005B21CC"/>
    <w:rsid w:val="005B65B5"/>
    <w:rsid w:val="005C12E2"/>
    <w:rsid w:val="00603EAB"/>
    <w:rsid w:val="006722B0"/>
    <w:rsid w:val="00675F8E"/>
    <w:rsid w:val="006B24BE"/>
    <w:rsid w:val="008225D0"/>
    <w:rsid w:val="00874B62"/>
    <w:rsid w:val="008C03C5"/>
    <w:rsid w:val="00905EB6"/>
    <w:rsid w:val="009D1CBC"/>
    <w:rsid w:val="00AE56B4"/>
    <w:rsid w:val="00AF46F5"/>
    <w:rsid w:val="00B84146"/>
    <w:rsid w:val="00D058AF"/>
    <w:rsid w:val="00D75321"/>
    <w:rsid w:val="00D8264A"/>
    <w:rsid w:val="00D93C09"/>
    <w:rsid w:val="00DB27A6"/>
    <w:rsid w:val="00E569E6"/>
    <w:rsid w:val="00F029A2"/>
    <w:rsid w:val="00F17A01"/>
    <w:rsid w:val="00F21DF6"/>
    <w:rsid w:val="00FB08CB"/>
    <w:rsid w:val="00FE5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A8D"/>
    <w:rPr>
      <w:sz w:val="16"/>
    </w:rPr>
  </w:style>
  <w:style w:type="paragraph" w:styleId="Heading2">
    <w:name w:val="heading 2"/>
    <w:basedOn w:val="Normal"/>
    <w:next w:val="Normal"/>
    <w:qFormat/>
    <w:rsid w:val="001C7A8D"/>
    <w:pPr>
      <w:spacing w:line="480" w:lineRule="atLeast"/>
      <w:outlineLvl w:val="1"/>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printTitle">
    <w:name w:val="Preprint Title"/>
    <w:basedOn w:val="Normal"/>
    <w:rsid w:val="001C7A8D"/>
    <w:rPr>
      <w:rFonts w:ascii="Arial" w:hAnsi="Arial"/>
      <w:b/>
      <w:sz w:val="24"/>
    </w:rPr>
  </w:style>
  <w:style w:type="paragraph" w:customStyle="1" w:styleId="PreprintAuthors">
    <w:name w:val="Preprint Authors"/>
    <w:basedOn w:val="Normal"/>
    <w:rsid w:val="001C7A8D"/>
    <w:rPr>
      <w:rFonts w:ascii="Arial" w:hAnsi="Arial"/>
      <w:b/>
    </w:rPr>
  </w:style>
  <w:style w:type="paragraph" w:customStyle="1" w:styleId="PreprintAddress">
    <w:name w:val="Preprint Address"/>
    <w:basedOn w:val="Normal"/>
    <w:rsid w:val="001C7A8D"/>
    <w:rPr>
      <w:rFonts w:ascii="Arial" w:hAnsi="Arial"/>
      <w:i/>
    </w:rPr>
  </w:style>
  <w:style w:type="paragraph" w:customStyle="1" w:styleId="PreprintHeading">
    <w:name w:val="Preprint Heading"/>
    <w:basedOn w:val="Normal"/>
    <w:rsid w:val="001C7A8D"/>
    <w:pPr>
      <w:jc w:val="center"/>
    </w:pPr>
    <w:rPr>
      <w:rFonts w:ascii="Arial" w:hAnsi="Arial"/>
      <w:b/>
    </w:rPr>
  </w:style>
  <w:style w:type="paragraph" w:customStyle="1" w:styleId="PreprintBody">
    <w:name w:val="Preprint Body"/>
    <w:basedOn w:val="Normal"/>
    <w:rsid w:val="001C7A8D"/>
    <w:pPr>
      <w:ind w:firstLine="360"/>
      <w:jc w:val="both"/>
    </w:pPr>
    <w:rPr>
      <w:rFonts w:ascii="Arial" w:hAnsi="Arial"/>
    </w:rPr>
  </w:style>
  <w:style w:type="paragraph" w:styleId="Footer">
    <w:name w:val="footer"/>
    <w:basedOn w:val="Normal"/>
    <w:rsid w:val="001C7A8D"/>
    <w:pPr>
      <w:tabs>
        <w:tab w:val="center" w:pos="4320"/>
        <w:tab w:val="right" w:pos="8640"/>
      </w:tabs>
      <w:jc w:val="both"/>
    </w:pPr>
  </w:style>
  <w:style w:type="paragraph" w:styleId="Header">
    <w:name w:val="header"/>
    <w:basedOn w:val="Normal"/>
    <w:rsid w:val="001C7A8D"/>
    <w:pPr>
      <w:tabs>
        <w:tab w:val="center" w:pos="4320"/>
        <w:tab w:val="right" w:pos="8640"/>
      </w:tabs>
      <w:jc w:val="both"/>
    </w:pPr>
  </w:style>
  <w:style w:type="paragraph" w:styleId="EndnoteText">
    <w:name w:val="endnote text"/>
    <w:basedOn w:val="Normal"/>
    <w:semiHidden/>
    <w:rsid w:val="001C7A8D"/>
    <w:pPr>
      <w:tabs>
        <w:tab w:val="left" w:pos="360"/>
      </w:tabs>
      <w:ind w:left="360" w:hanging="360"/>
    </w:pPr>
  </w:style>
  <w:style w:type="character" w:styleId="EndnoteReference">
    <w:name w:val="endnote reference"/>
    <w:basedOn w:val="DefaultParagraphFont"/>
    <w:semiHidden/>
    <w:rsid w:val="001C7A8D"/>
    <w:rPr>
      <w:vertAlign w:val="superscript"/>
    </w:rPr>
  </w:style>
  <w:style w:type="paragraph" w:styleId="TOC6">
    <w:name w:val="toc 6"/>
    <w:basedOn w:val="Normal"/>
    <w:next w:val="Normal"/>
    <w:autoRedefine/>
    <w:semiHidden/>
    <w:rsid w:val="001C7A8D"/>
    <w:pPr>
      <w:tabs>
        <w:tab w:val="left" w:leader="dot" w:pos="8280"/>
        <w:tab w:val="right" w:pos="8640"/>
      </w:tabs>
      <w:ind w:left="3600" w:right="720"/>
    </w:pPr>
    <w:rPr>
      <w:rFonts w:ascii="Times" w:hAnsi="Times"/>
      <w:sz w:val="24"/>
    </w:rPr>
  </w:style>
  <w:style w:type="paragraph" w:styleId="BalloonText">
    <w:name w:val="Balloon Text"/>
    <w:basedOn w:val="Normal"/>
    <w:link w:val="BalloonTextChar"/>
    <w:uiPriority w:val="99"/>
    <w:semiHidden/>
    <w:unhideWhenUsed/>
    <w:rsid w:val="00F17A01"/>
    <w:rPr>
      <w:rFonts w:ascii="Tahoma" w:hAnsi="Tahoma" w:cs="Tahoma"/>
      <w:szCs w:val="16"/>
    </w:rPr>
  </w:style>
  <w:style w:type="character" w:customStyle="1" w:styleId="BalloonTextChar">
    <w:name w:val="Balloon Text Char"/>
    <w:basedOn w:val="DefaultParagraphFont"/>
    <w:link w:val="BalloonText"/>
    <w:uiPriority w:val="99"/>
    <w:semiHidden/>
    <w:rsid w:val="00F17A01"/>
    <w:rPr>
      <w:rFonts w:ascii="Tahoma" w:hAnsi="Tahoma" w:cs="Tahoma"/>
      <w:sz w:val="16"/>
      <w:szCs w:val="16"/>
    </w:rPr>
  </w:style>
  <w:style w:type="character" w:styleId="FollowedHyperlink">
    <w:name w:val="FollowedHyperlink"/>
    <w:basedOn w:val="DefaultParagraphFont"/>
    <w:uiPriority w:val="99"/>
    <w:rsid w:val="00F17A01"/>
    <w:rPr>
      <w:rFonts w:cs="Times New Roman"/>
      <w:color w:val="800080"/>
      <w:u w:val="single"/>
    </w:rPr>
  </w:style>
  <w:style w:type="paragraph" w:styleId="FootnoteText">
    <w:name w:val="footnote text"/>
    <w:basedOn w:val="Normal"/>
    <w:link w:val="FootnoteTextChar"/>
    <w:uiPriority w:val="99"/>
    <w:semiHidden/>
    <w:unhideWhenUsed/>
    <w:rsid w:val="00675F8E"/>
    <w:rPr>
      <w:sz w:val="20"/>
    </w:rPr>
  </w:style>
  <w:style w:type="character" w:customStyle="1" w:styleId="FootnoteTextChar">
    <w:name w:val="Footnote Text Char"/>
    <w:basedOn w:val="DefaultParagraphFont"/>
    <w:link w:val="FootnoteText"/>
    <w:uiPriority w:val="99"/>
    <w:semiHidden/>
    <w:rsid w:val="00675F8E"/>
  </w:style>
  <w:style w:type="character" w:styleId="FootnoteReference">
    <w:name w:val="footnote reference"/>
    <w:basedOn w:val="DefaultParagraphFont"/>
    <w:uiPriority w:val="99"/>
    <w:rsid w:val="00675F8E"/>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MSE_Preprints_Template_for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PMSE_Preprints_Template_for_Word.dot</Template>
  <TotalTime>1</TotalTime>
  <Pages>1</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PMSE Washington F'2000 Preprint Template</vt:lpstr>
    </vt:vector>
  </TitlesOfParts>
  <Company>ACS Div. of Polymeric Materials: Science and Engineering</Company>
  <LinksUpToDate>false</LinksUpToDate>
  <CharactersWithSpaces>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PMSE Washington F'2000 Preprint Template</dc:title>
  <dc:subject/>
  <dc:creator>Ellen C. Lee/elee9</dc:creator>
  <cp:keywords/>
  <dc:description/>
  <cp:lastModifiedBy>tester</cp:lastModifiedBy>
  <cp:revision>2</cp:revision>
  <cp:lastPrinted>2010-10-28T20:31:00Z</cp:lastPrinted>
  <dcterms:created xsi:type="dcterms:W3CDTF">2011-02-28T13:27:00Z</dcterms:created>
  <dcterms:modified xsi:type="dcterms:W3CDTF">2011-02-28T13:27:00Z</dcterms:modified>
</cp:coreProperties>
</file>